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C8B76" w14:textId="77777777" w:rsidR="00DC29FC" w:rsidRDefault="00000000">
      <w:pPr>
        <w:pStyle w:val="Title"/>
        <w:spacing w:before="79"/>
        <w:ind w:left="3439"/>
      </w:pPr>
      <w:r>
        <w:t>Rules</w:t>
      </w:r>
      <w:r>
        <w:rPr>
          <w:spacing w:val="-5"/>
        </w:rPr>
        <w:t xml:space="preserve"> </w:t>
      </w:r>
      <w:r>
        <w:t xml:space="preserve">&amp; </w:t>
      </w:r>
      <w:r>
        <w:rPr>
          <w:spacing w:val="-2"/>
        </w:rPr>
        <w:t>Regulations</w:t>
      </w:r>
    </w:p>
    <w:p w14:paraId="5A3EF725" w14:textId="14366A41" w:rsidR="00DC29FC" w:rsidRDefault="001C613B">
      <w:pPr>
        <w:pStyle w:val="Title"/>
      </w:pPr>
      <w:r>
        <w:t>1.3</w:t>
      </w:r>
      <w:r>
        <w:rPr>
          <w:spacing w:val="-4"/>
        </w:rPr>
        <w:t xml:space="preserve"> </w:t>
      </w:r>
      <w:r>
        <w:t>–</w:t>
      </w:r>
      <w:r>
        <w:rPr>
          <w:spacing w:val="-8"/>
        </w:rPr>
        <w:t xml:space="preserve"> </w:t>
      </w:r>
      <w:r>
        <w:t>Commercial</w:t>
      </w:r>
      <w:r>
        <w:rPr>
          <w:spacing w:val="-4"/>
        </w:rPr>
        <w:t xml:space="preserve"> </w:t>
      </w:r>
      <w:r>
        <w:rPr>
          <w:spacing w:val="-2"/>
        </w:rPr>
        <w:t>Vehicles</w:t>
      </w:r>
    </w:p>
    <w:p w14:paraId="3C9C3902" w14:textId="77777777" w:rsidR="00DC29FC" w:rsidRDefault="00DC29FC">
      <w:pPr>
        <w:pStyle w:val="BodyText"/>
        <w:spacing w:before="10"/>
        <w:rPr>
          <w:b/>
          <w:sz w:val="19"/>
        </w:rPr>
      </w:pPr>
    </w:p>
    <w:p w14:paraId="5043D126" w14:textId="77777777" w:rsidR="00DC29FC" w:rsidRDefault="00000000">
      <w:pPr>
        <w:pStyle w:val="Heading1"/>
        <w:numPr>
          <w:ilvl w:val="0"/>
          <w:numId w:val="1"/>
        </w:numPr>
        <w:tabs>
          <w:tab w:val="left" w:pos="479"/>
        </w:tabs>
        <w:spacing w:before="93"/>
        <w:ind w:hanging="359"/>
      </w:pPr>
      <w:r>
        <w:rPr>
          <w:spacing w:val="-2"/>
        </w:rPr>
        <w:t>Introduction</w:t>
      </w:r>
    </w:p>
    <w:p w14:paraId="54BB8D53" w14:textId="77777777" w:rsidR="00DC29FC" w:rsidRDefault="00DC29FC">
      <w:pPr>
        <w:pStyle w:val="BodyText"/>
        <w:spacing w:before="1"/>
        <w:rPr>
          <w:b/>
        </w:rPr>
      </w:pPr>
    </w:p>
    <w:p w14:paraId="3A297FEC" w14:textId="03FFB0BE" w:rsidR="00DC29FC" w:rsidRDefault="001C613B" w:rsidP="001C613B">
      <w:pPr>
        <w:pStyle w:val="BodyText"/>
        <w:ind w:left="479" w:right="105"/>
      </w:pPr>
      <w:r>
        <w:t xml:space="preserve">The residential nature and appearance of the neighborhood was important to the founders of the Parks Homeowners </w:t>
      </w:r>
      <w:r w:rsidR="003F4289">
        <w:t>PARKS HOA</w:t>
      </w:r>
      <w:r>
        <w:t xml:space="preserve"> II (PARKS HOA</w:t>
      </w:r>
      <w:r>
        <w:rPr>
          <w:b/>
        </w:rPr>
        <w:t>)</w:t>
      </w:r>
      <w:r>
        <w:t xml:space="preserve">.  Therefore, restrictions on business and commercial operations were included in </w:t>
      </w:r>
      <w:bookmarkStart w:id="0" w:name="_Hlk149843670"/>
      <w:r>
        <w:t>Declaration of Protective Covenants</w:t>
      </w:r>
      <w:bookmarkEnd w:id="0"/>
      <w:r w:rsidR="00284256">
        <w:t xml:space="preserve"> (CC&amp;R)</w:t>
      </w:r>
      <w:r>
        <w:t>. Article B, Section 1(e), 5, and 6 prohibits the commercial use of properties to include trade, craft business, profession, commercial or manufacturing enterprise or business or commercial activity of any kind or (commercial) vehicle parking.</w:t>
      </w:r>
    </w:p>
    <w:p w14:paraId="651D413F" w14:textId="77777777" w:rsidR="00DC29FC" w:rsidRDefault="00DC29FC">
      <w:pPr>
        <w:pStyle w:val="BodyText"/>
      </w:pPr>
    </w:p>
    <w:p w14:paraId="2E5CF6CA" w14:textId="77777777" w:rsidR="00DC29FC" w:rsidRDefault="00000000">
      <w:pPr>
        <w:pStyle w:val="BodyText"/>
        <w:ind w:left="479" w:right="105"/>
      </w:pPr>
      <w:r>
        <w:t>A</w:t>
      </w:r>
      <w:r>
        <w:rPr>
          <w:spacing w:val="-4"/>
        </w:rPr>
        <w:t xml:space="preserve"> </w:t>
      </w:r>
      <w:r>
        <w:t>commercial</w:t>
      </w:r>
      <w:r>
        <w:rPr>
          <w:spacing w:val="-4"/>
        </w:rPr>
        <w:t xml:space="preserve"> </w:t>
      </w:r>
      <w:r>
        <w:t>vehicle</w:t>
      </w:r>
      <w:r>
        <w:rPr>
          <w:spacing w:val="-2"/>
        </w:rPr>
        <w:t xml:space="preserve"> </w:t>
      </w:r>
      <w:r>
        <w:t>is</w:t>
      </w:r>
      <w:r>
        <w:rPr>
          <w:spacing w:val="-3"/>
        </w:rPr>
        <w:t xml:space="preserve"> </w:t>
      </w:r>
      <w:r>
        <w:t>defined</w:t>
      </w:r>
      <w:r>
        <w:rPr>
          <w:spacing w:val="-3"/>
        </w:rPr>
        <w:t xml:space="preserve"> </w:t>
      </w:r>
      <w:r>
        <w:t>as</w:t>
      </w:r>
      <w:r>
        <w:rPr>
          <w:spacing w:val="-3"/>
        </w:rPr>
        <w:t xml:space="preserve"> </w:t>
      </w:r>
      <w:r>
        <w:t>one</w:t>
      </w:r>
      <w:r>
        <w:rPr>
          <w:spacing w:val="-3"/>
        </w:rPr>
        <w:t xml:space="preserve"> </w:t>
      </w:r>
      <w:r>
        <w:t>that</w:t>
      </w:r>
      <w:r>
        <w:rPr>
          <w:spacing w:val="-2"/>
        </w:rPr>
        <w:t xml:space="preserve"> </w:t>
      </w:r>
      <w:r>
        <w:t>is</w:t>
      </w:r>
      <w:r>
        <w:rPr>
          <w:spacing w:val="-3"/>
        </w:rPr>
        <w:t xml:space="preserve"> </w:t>
      </w:r>
      <w:r>
        <w:t>used</w:t>
      </w:r>
      <w:r>
        <w:rPr>
          <w:spacing w:val="-2"/>
        </w:rPr>
        <w:t xml:space="preserve"> </w:t>
      </w:r>
      <w:r>
        <w:t>in</w:t>
      </w:r>
      <w:r>
        <w:rPr>
          <w:spacing w:val="-2"/>
        </w:rPr>
        <w:t xml:space="preserve"> </w:t>
      </w:r>
      <w:r>
        <w:t>connection</w:t>
      </w:r>
      <w:r>
        <w:rPr>
          <w:spacing w:val="-3"/>
        </w:rPr>
        <w:t xml:space="preserve"> </w:t>
      </w:r>
      <w:r>
        <w:t>with</w:t>
      </w:r>
      <w:r>
        <w:rPr>
          <w:spacing w:val="-2"/>
        </w:rPr>
        <w:t xml:space="preserve"> </w:t>
      </w:r>
      <w:r>
        <w:t>any</w:t>
      </w:r>
      <w:r>
        <w:rPr>
          <w:spacing w:val="-2"/>
        </w:rPr>
        <w:t xml:space="preserve"> </w:t>
      </w:r>
      <w:r>
        <w:t>trade</w:t>
      </w:r>
      <w:r>
        <w:rPr>
          <w:spacing w:val="-3"/>
        </w:rPr>
        <w:t xml:space="preserve"> </w:t>
      </w:r>
      <w:r>
        <w:t>service</w:t>
      </w:r>
      <w:r>
        <w:rPr>
          <w:spacing w:val="-4"/>
        </w:rPr>
        <w:t xml:space="preserve"> </w:t>
      </w:r>
      <w:r>
        <w:t>or</w:t>
      </w:r>
      <w:r>
        <w:rPr>
          <w:spacing w:val="-3"/>
        </w:rPr>
        <w:t xml:space="preserve"> </w:t>
      </w:r>
      <w:r>
        <w:t>business, regardless of size, make or model, intended to function in support of a business, a trade or commercial purpose. Indicators include but are not limited to signage, attachments and/or fixtures, equipment, and commercial vehicle registration. A vehicle can be considered a commercial vehicle even</w:t>
      </w:r>
      <w:r>
        <w:rPr>
          <w:spacing w:val="-1"/>
        </w:rPr>
        <w:t xml:space="preserve"> </w:t>
      </w:r>
      <w:r>
        <w:t>though</w:t>
      </w:r>
      <w:r>
        <w:rPr>
          <w:spacing w:val="-1"/>
        </w:rPr>
        <w:t xml:space="preserve"> </w:t>
      </w:r>
      <w:r>
        <w:t>it</w:t>
      </w:r>
      <w:r>
        <w:rPr>
          <w:spacing w:val="-1"/>
        </w:rPr>
        <w:t xml:space="preserve"> </w:t>
      </w:r>
      <w:r>
        <w:t>is not</w:t>
      </w:r>
      <w:r>
        <w:rPr>
          <w:spacing w:val="-1"/>
        </w:rPr>
        <w:t xml:space="preserve"> </w:t>
      </w:r>
      <w:r>
        <w:t>currently used for commercial</w:t>
      </w:r>
      <w:r>
        <w:rPr>
          <w:spacing w:val="-2"/>
        </w:rPr>
        <w:t xml:space="preserve"> </w:t>
      </w:r>
      <w:r>
        <w:t>or business purposes. A</w:t>
      </w:r>
      <w:r>
        <w:rPr>
          <w:spacing w:val="-2"/>
        </w:rPr>
        <w:t xml:space="preserve"> </w:t>
      </w:r>
      <w:r>
        <w:t>commercial</w:t>
      </w:r>
      <w:r>
        <w:rPr>
          <w:spacing w:val="-2"/>
        </w:rPr>
        <w:t xml:space="preserve"> </w:t>
      </w:r>
      <w:r>
        <w:t>vehicle may be defined as such even if the vehicle does not have a commercial license plate and/ or is not currently registered as a commercial vehicle.</w:t>
      </w:r>
    </w:p>
    <w:p w14:paraId="3F74623F" w14:textId="77777777" w:rsidR="00DC29FC" w:rsidRDefault="00DC29FC">
      <w:pPr>
        <w:pStyle w:val="BodyText"/>
        <w:spacing w:before="1"/>
      </w:pPr>
    </w:p>
    <w:p w14:paraId="6EE9F3EF" w14:textId="63BD7E99" w:rsidR="00DC29FC" w:rsidRDefault="00000000">
      <w:pPr>
        <w:pStyle w:val="BodyText"/>
        <w:ind w:left="479" w:right="105"/>
      </w:pPr>
      <w:r>
        <w:t>Vehicles in excess of 10,000 pounds gross/curb weight, whether for commercial, recreational, or private use, may not be kept, parked, stored, dismantled, or repaired outside any residential lot or street adjacent to the homeowner’s property. Gross weight shall mean gross unloaded operational weight</w:t>
      </w:r>
      <w:r>
        <w:rPr>
          <w:spacing w:val="-4"/>
        </w:rPr>
        <w:t xml:space="preserve"> </w:t>
      </w:r>
      <w:r>
        <w:t>and/or</w:t>
      </w:r>
      <w:r>
        <w:rPr>
          <w:spacing w:val="-3"/>
        </w:rPr>
        <w:t xml:space="preserve"> </w:t>
      </w:r>
      <w:r>
        <w:t>curb</w:t>
      </w:r>
      <w:r>
        <w:rPr>
          <w:spacing w:val="-4"/>
        </w:rPr>
        <w:t xml:space="preserve"> </w:t>
      </w:r>
      <w:r>
        <w:t>weight.</w:t>
      </w:r>
      <w:r>
        <w:rPr>
          <w:spacing w:val="-2"/>
        </w:rPr>
        <w:t xml:space="preserve"> </w:t>
      </w:r>
      <w:r>
        <w:t>Regardless</w:t>
      </w:r>
      <w:r>
        <w:rPr>
          <w:spacing w:val="-3"/>
        </w:rPr>
        <w:t xml:space="preserve"> </w:t>
      </w:r>
      <w:r>
        <w:t>of</w:t>
      </w:r>
      <w:r>
        <w:rPr>
          <w:spacing w:val="-2"/>
        </w:rPr>
        <w:t xml:space="preserve"> </w:t>
      </w:r>
      <w:r>
        <w:t>gross</w:t>
      </w:r>
      <w:r>
        <w:rPr>
          <w:spacing w:val="-3"/>
        </w:rPr>
        <w:t xml:space="preserve"> </w:t>
      </w:r>
      <w:r>
        <w:t>or</w:t>
      </w:r>
      <w:r>
        <w:rPr>
          <w:spacing w:val="-3"/>
        </w:rPr>
        <w:t xml:space="preserve"> </w:t>
      </w:r>
      <w:r>
        <w:t>curb</w:t>
      </w:r>
      <w:r>
        <w:rPr>
          <w:spacing w:val="-4"/>
        </w:rPr>
        <w:t xml:space="preserve"> </w:t>
      </w:r>
      <w:r>
        <w:t>weight,</w:t>
      </w:r>
      <w:r>
        <w:rPr>
          <w:spacing w:val="-4"/>
        </w:rPr>
        <w:t xml:space="preserve"> </w:t>
      </w:r>
      <w:r>
        <w:t>a</w:t>
      </w:r>
      <w:r>
        <w:rPr>
          <w:spacing w:val="-4"/>
        </w:rPr>
        <w:t xml:space="preserve"> </w:t>
      </w:r>
      <w:r>
        <w:t>vehicle</w:t>
      </w:r>
      <w:r>
        <w:rPr>
          <w:spacing w:val="-4"/>
        </w:rPr>
        <w:t xml:space="preserve"> </w:t>
      </w:r>
      <w:r>
        <w:t>may</w:t>
      </w:r>
      <w:r>
        <w:rPr>
          <w:spacing w:val="-2"/>
        </w:rPr>
        <w:t xml:space="preserve"> </w:t>
      </w:r>
      <w:r>
        <w:t>be</w:t>
      </w:r>
      <w:r>
        <w:rPr>
          <w:spacing w:val="-2"/>
        </w:rPr>
        <w:t xml:space="preserve"> </w:t>
      </w:r>
      <w:r>
        <w:t>prohibited</w:t>
      </w:r>
      <w:r>
        <w:rPr>
          <w:spacing w:val="-2"/>
        </w:rPr>
        <w:t xml:space="preserve"> </w:t>
      </w:r>
      <w:r>
        <w:t>based</w:t>
      </w:r>
      <w:r>
        <w:rPr>
          <w:spacing w:val="-2"/>
        </w:rPr>
        <w:t xml:space="preserve"> </w:t>
      </w:r>
      <w:r>
        <w:t xml:space="preserve">on other factors as set forth in this or other </w:t>
      </w:r>
      <w:r w:rsidR="001C613B">
        <w:t>PARKS HOA</w:t>
      </w:r>
      <w:r>
        <w:t xml:space="preserve"> regulatory restrictions.</w:t>
      </w:r>
    </w:p>
    <w:p w14:paraId="20400AFE" w14:textId="77777777" w:rsidR="00DC29FC" w:rsidRDefault="00DC29FC">
      <w:pPr>
        <w:pStyle w:val="BodyText"/>
        <w:spacing w:before="1"/>
      </w:pPr>
    </w:p>
    <w:p w14:paraId="53F26CCB" w14:textId="10ADC0A0" w:rsidR="00DC29FC" w:rsidRDefault="00000000">
      <w:pPr>
        <w:pStyle w:val="BodyText"/>
        <w:ind w:left="478" w:right="173"/>
      </w:pPr>
      <w:r>
        <w:t xml:space="preserve">If maintaining a commercial vehicle at a homeowner’s residence is a condition of employment, a Commercial Vehicle Variance may be considered by the </w:t>
      </w:r>
      <w:r w:rsidR="001C613B">
        <w:t>PARKS HOA</w:t>
      </w:r>
      <w:r>
        <w:t xml:space="preserve"> Board. An employer requirement</w:t>
      </w:r>
      <w:r>
        <w:rPr>
          <w:spacing w:val="-4"/>
        </w:rPr>
        <w:t xml:space="preserve"> </w:t>
      </w:r>
      <w:r>
        <w:t>may</w:t>
      </w:r>
      <w:r>
        <w:rPr>
          <w:spacing w:val="-3"/>
        </w:rPr>
        <w:t xml:space="preserve"> </w:t>
      </w:r>
      <w:r>
        <w:t>not</w:t>
      </w:r>
      <w:r>
        <w:rPr>
          <w:spacing w:val="-2"/>
        </w:rPr>
        <w:t xml:space="preserve"> </w:t>
      </w:r>
      <w:r>
        <w:t>overcome</w:t>
      </w:r>
      <w:r>
        <w:rPr>
          <w:spacing w:val="-4"/>
        </w:rPr>
        <w:t xml:space="preserve"> </w:t>
      </w:r>
      <w:r>
        <w:t>the</w:t>
      </w:r>
      <w:r>
        <w:rPr>
          <w:spacing w:val="-4"/>
        </w:rPr>
        <w:t xml:space="preserve"> </w:t>
      </w:r>
      <w:r>
        <w:t>commercial</w:t>
      </w:r>
      <w:r>
        <w:rPr>
          <w:spacing w:val="-5"/>
        </w:rPr>
        <w:t xml:space="preserve"> </w:t>
      </w:r>
      <w:r>
        <w:t>vehicle</w:t>
      </w:r>
      <w:r>
        <w:rPr>
          <w:spacing w:val="-4"/>
        </w:rPr>
        <w:t xml:space="preserve"> </w:t>
      </w:r>
      <w:r>
        <w:t>prohibition</w:t>
      </w:r>
      <w:r>
        <w:rPr>
          <w:spacing w:val="-2"/>
        </w:rPr>
        <w:t xml:space="preserve"> </w:t>
      </w:r>
      <w:r>
        <w:t>if</w:t>
      </w:r>
      <w:r>
        <w:rPr>
          <w:spacing w:val="-2"/>
        </w:rPr>
        <w:t xml:space="preserve"> </w:t>
      </w:r>
      <w:r>
        <w:t>its</w:t>
      </w:r>
      <w:r>
        <w:rPr>
          <w:spacing w:val="-3"/>
        </w:rPr>
        <w:t xml:space="preserve"> </w:t>
      </w:r>
      <w:r>
        <w:t>presence is</w:t>
      </w:r>
      <w:r>
        <w:rPr>
          <w:spacing w:val="-3"/>
        </w:rPr>
        <w:t xml:space="preserve"> </w:t>
      </w:r>
      <w:r>
        <w:t>incompatible</w:t>
      </w:r>
      <w:r>
        <w:rPr>
          <w:spacing w:val="-2"/>
        </w:rPr>
        <w:t xml:space="preserve"> </w:t>
      </w:r>
      <w:r>
        <w:t>with the residential nature of the community as determined by the</w:t>
      </w:r>
      <w:r w:rsidR="001C613B">
        <w:t xml:space="preserve"> PARKS HOA </w:t>
      </w:r>
      <w:r>
        <w:t>Board, or may otherwise adversely affect community safety. If a variance is granted, the commercial vehicle must be parked on the homeowner’s property (not on the street) without otherwise blocking or obscuring the street and/or sidewalk</w:t>
      </w:r>
      <w:r w:rsidR="001C613B">
        <w:t xml:space="preserve"> and any such variance is subject to revocation by the PARKS HOA </w:t>
      </w:r>
      <w:r w:rsidR="003F4289">
        <w:t>B</w:t>
      </w:r>
      <w:r w:rsidR="001C613B">
        <w:t>oard.</w:t>
      </w:r>
    </w:p>
    <w:p w14:paraId="16447C45" w14:textId="77777777" w:rsidR="00DC29FC" w:rsidRDefault="00DC29FC">
      <w:pPr>
        <w:pStyle w:val="BodyText"/>
        <w:spacing w:before="10"/>
        <w:rPr>
          <w:sz w:val="19"/>
        </w:rPr>
      </w:pPr>
    </w:p>
    <w:p w14:paraId="5C601258" w14:textId="77777777" w:rsidR="00DC29FC" w:rsidRDefault="00000000">
      <w:pPr>
        <w:pStyle w:val="BodyText"/>
        <w:spacing w:before="1"/>
        <w:ind w:left="478" w:right="162"/>
      </w:pPr>
      <w:r>
        <w:t>This regulation does not prohibit or restrict temporary daytime parking of commercial vehicles used for</w:t>
      </w:r>
      <w:r>
        <w:rPr>
          <w:spacing w:val="-3"/>
        </w:rPr>
        <w:t xml:space="preserve"> </w:t>
      </w:r>
      <w:r>
        <w:t>residential</w:t>
      </w:r>
      <w:r>
        <w:rPr>
          <w:spacing w:val="-5"/>
        </w:rPr>
        <w:t xml:space="preserve"> </w:t>
      </w:r>
      <w:r>
        <w:t>services provided</w:t>
      </w:r>
      <w:r>
        <w:rPr>
          <w:spacing w:val="-4"/>
        </w:rPr>
        <w:t xml:space="preserve"> </w:t>
      </w:r>
      <w:r>
        <w:t>to</w:t>
      </w:r>
      <w:r>
        <w:rPr>
          <w:spacing w:val="-2"/>
        </w:rPr>
        <w:t xml:space="preserve"> </w:t>
      </w:r>
      <w:r>
        <w:t>a</w:t>
      </w:r>
      <w:r>
        <w:rPr>
          <w:spacing w:val="-4"/>
        </w:rPr>
        <w:t xml:space="preserve"> </w:t>
      </w:r>
      <w:r>
        <w:t>home</w:t>
      </w:r>
      <w:r>
        <w:rPr>
          <w:spacing w:val="-2"/>
        </w:rPr>
        <w:t xml:space="preserve"> </w:t>
      </w:r>
      <w:r>
        <w:t>or</w:t>
      </w:r>
      <w:r>
        <w:rPr>
          <w:spacing w:val="-3"/>
        </w:rPr>
        <w:t xml:space="preserve"> </w:t>
      </w:r>
      <w:r>
        <w:t>yard</w:t>
      </w:r>
      <w:r>
        <w:rPr>
          <w:spacing w:val="-4"/>
        </w:rPr>
        <w:t xml:space="preserve"> </w:t>
      </w:r>
      <w:r>
        <w:t>by a</w:t>
      </w:r>
      <w:r>
        <w:rPr>
          <w:spacing w:val="-1"/>
        </w:rPr>
        <w:t xml:space="preserve"> </w:t>
      </w:r>
      <w:r>
        <w:t>third-party</w:t>
      </w:r>
      <w:r>
        <w:rPr>
          <w:spacing w:val="-3"/>
        </w:rPr>
        <w:t xml:space="preserve"> </w:t>
      </w:r>
      <w:r>
        <w:t>provider.</w:t>
      </w:r>
      <w:r>
        <w:rPr>
          <w:spacing w:val="-4"/>
        </w:rPr>
        <w:t xml:space="preserve"> </w:t>
      </w:r>
      <w:r>
        <w:t>Vehicles</w:t>
      </w:r>
      <w:r>
        <w:rPr>
          <w:spacing w:val="-3"/>
        </w:rPr>
        <w:t xml:space="preserve"> </w:t>
      </w:r>
      <w:r>
        <w:t>used</w:t>
      </w:r>
      <w:r>
        <w:rPr>
          <w:spacing w:val="-4"/>
        </w:rPr>
        <w:t xml:space="preserve"> </w:t>
      </w:r>
      <w:r>
        <w:t>for</w:t>
      </w:r>
      <w:r>
        <w:rPr>
          <w:spacing w:val="-3"/>
        </w:rPr>
        <w:t xml:space="preserve"> </w:t>
      </w:r>
      <w:r>
        <w:t>police, medical, fire departments or van pools are not considered commercial vehicles.</w:t>
      </w:r>
    </w:p>
    <w:p w14:paraId="6CACAB68" w14:textId="77777777" w:rsidR="00DC29FC" w:rsidRDefault="00DC29FC">
      <w:pPr>
        <w:pStyle w:val="BodyText"/>
        <w:spacing w:before="10"/>
        <w:rPr>
          <w:sz w:val="23"/>
        </w:rPr>
      </w:pPr>
    </w:p>
    <w:p w14:paraId="3738B522" w14:textId="77777777" w:rsidR="00DC29FC" w:rsidRDefault="00000000">
      <w:pPr>
        <w:pStyle w:val="BodyText"/>
        <w:spacing w:before="1"/>
        <w:ind w:left="480"/>
      </w:pPr>
      <w:r>
        <w:t>The</w:t>
      </w:r>
      <w:r>
        <w:rPr>
          <w:spacing w:val="-4"/>
        </w:rPr>
        <w:t xml:space="preserve"> </w:t>
      </w:r>
      <w:r>
        <w:t>homeowner is</w:t>
      </w:r>
      <w:r>
        <w:rPr>
          <w:spacing w:val="-3"/>
        </w:rPr>
        <w:t xml:space="preserve"> </w:t>
      </w:r>
      <w:r>
        <w:t>responsible</w:t>
      </w:r>
      <w:r>
        <w:rPr>
          <w:spacing w:val="-4"/>
        </w:rPr>
        <w:t xml:space="preserve"> </w:t>
      </w:r>
      <w:r>
        <w:t>for</w:t>
      </w:r>
      <w:r>
        <w:rPr>
          <w:spacing w:val="-1"/>
        </w:rPr>
        <w:t xml:space="preserve"> </w:t>
      </w:r>
      <w:r>
        <w:t>all</w:t>
      </w:r>
      <w:r>
        <w:rPr>
          <w:spacing w:val="-5"/>
        </w:rPr>
        <w:t xml:space="preserve"> </w:t>
      </w:r>
      <w:r>
        <w:t>that</w:t>
      </w:r>
      <w:r>
        <w:rPr>
          <w:spacing w:val="-4"/>
        </w:rPr>
        <w:t xml:space="preserve"> </w:t>
      </w:r>
      <w:r>
        <w:t>occurs</w:t>
      </w:r>
      <w:r>
        <w:rPr>
          <w:spacing w:val="-3"/>
        </w:rPr>
        <w:t xml:space="preserve"> </w:t>
      </w:r>
      <w:r>
        <w:t>on</w:t>
      </w:r>
      <w:r>
        <w:rPr>
          <w:spacing w:val="-2"/>
        </w:rPr>
        <w:t xml:space="preserve"> </w:t>
      </w:r>
      <w:r>
        <w:t>their</w:t>
      </w:r>
      <w:r>
        <w:rPr>
          <w:spacing w:val="-3"/>
        </w:rPr>
        <w:t xml:space="preserve"> </w:t>
      </w:r>
      <w:r>
        <w:t>property,</w:t>
      </w:r>
      <w:r>
        <w:rPr>
          <w:spacing w:val="-4"/>
        </w:rPr>
        <w:t xml:space="preserve"> </w:t>
      </w:r>
      <w:r>
        <w:t>whether</w:t>
      </w:r>
      <w:r>
        <w:rPr>
          <w:spacing w:val="-3"/>
        </w:rPr>
        <w:t xml:space="preserve"> </w:t>
      </w:r>
      <w:r>
        <w:t>by</w:t>
      </w:r>
      <w:r>
        <w:rPr>
          <w:spacing w:val="-3"/>
        </w:rPr>
        <w:t xml:space="preserve"> </w:t>
      </w:r>
      <w:r>
        <w:t>tenant,</w:t>
      </w:r>
      <w:r>
        <w:rPr>
          <w:spacing w:val="-2"/>
        </w:rPr>
        <w:t xml:space="preserve"> </w:t>
      </w:r>
      <w:r>
        <w:t>guest,</w:t>
      </w:r>
      <w:r>
        <w:rPr>
          <w:spacing w:val="-2"/>
        </w:rPr>
        <w:t xml:space="preserve"> </w:t>
      </w:r>
      <w:r>
        <w:t>or</w:t>
      </w:r>
      <w:r>
        <w:rPr>
          <w:spacing w:val="-3"/>
        </w:rPr>
        <w:t xml:space="preserve"> </w:t>
      </w:r>
      <w:r>
        <w:t>other occupants. This document is sole authority for fines and the timing thereof.</w:t>
      </w:r>
    </w:p>
    <w:p w14:paraId="1589B90A" w14:textId="77777777" w:rsidR="00DC29FC" w:rsidRDefault="00DC29FC">
      <w:pPr>
        <w:pStyle w:val="BodyText"/>
        <w:spacing w:before="10"/>
        <w:rPr>
          <w:sz w:val="19"/>
        </w:rPr>
      </w:pPr>
    </w:p>
    <w:p w14:paraId="5F8C6662" w14:textId="77777777" w:rsidR="00DC29FC" w:rsidRDefault="00000000">
      <w:pPr>
        <w:pStyle w:val="Heading1"/>
        <w:numPr>
          <w:ilvl w:val="0"/>
          <w:numId w:val="1"/>
        </w:numPr>
        <w:tabs>
          <w:tab w:val="left" w:pos="388"/>
        </w:tabs>
        <w:ind w:left="388" w:hanging="269"/>
      </w:pPr>
      <w:r>
        <w:rPr>
          <w:spacing w:val="-4"/>
        </w:rPr>
        <w:t>Rule</w:t>
      </w:r>
    </w:p>
    <w:p w14:paraId="2840AED2" w14:textId="77777777" w:rsidR="00DC29FC" w:rsidRDefault="00DC29FC">
      <w:pPr>
        <w:pStyle w:val="BodyText"/>
        <w:spacing w:before="1"/>
        <w:rPr>
          <w:b/>
        </w:rPr>
      </w:pPr>
    </w:p>
    <w:p w14:paraId="547F735F" w14:textId="77777777" w:rsidR="00DC29FC" w:rsidRDefault="00000000">
      <w:pPr>
        <w:pStyle w:val="BodyText"/>
        <w:ind w:left="390" w:right="132"/>
      </w:pPr>
      <w:r>
        <w:t>No vehicles or materials used for commercial purposes may be stored on homeowner’s property unless it is stored inside the homeowner’s garage, or out of sight from the street and not objectionable to</w:t>
      </w:r>
      <w:r>
        <w:rPr>
          <w:spacing w:val="-4"/>
        </w:rPr>
        <w:t xml:space="preserve"> </w:t>
      </w:r>
      <w:r>
        <w:t>other</w:t>
      </w:r>
      <w:r>
        <w:rPr>
          <w:spacing w:val="-3"/>
        </w:rPr>
        <w:t xml:space="preserve"> </w:t>
      </w:r>
      <w:r>
        <w:t>homeowners.</w:t>
      </w:r>
      <w:r>
        <w:rPr>
          <w:spacing w:val="-4"/>
        </w:rPr>
        <w:t xml:space="preserve"> </w:t>
      </w:r>
      <w:r>
        <w:t>No</w:t>
      </w:r>
      <w:r>
        <w:rPr>
          <w:spacing w:val="-4"/>
        </w:rPr>
        <w:t xml:space="preserve"> </w:t>
      </w:r>
      <w:r>
        <w:t>vehicles</w:t>
      </w:r>
      <w:r>
        <w:rPr>
          <w:spacing w:val="-3"/>
        </w:rPr>
        <w:t xml:space="preserve"> </w:t>
      </w:r>
      <w:r>
        <w:t>or</w:t>
      </w:r>
      <w:r>
        <w:rPr>
          <w:spacing w:val="-3"/>
        </w:rPr>
        <w:t xml:space="preserve"> </w:t>
      </w:r>
      <w:r>
        <w:t>materials</w:t>
      </w:r>
      <w:r>
        <w:rPr>
          <w:spacing w:val="-3"/>
        </w:rPr>
        <w:t xml:space="preserve"> </w:t>
      </w:r>
      <w:r>
        <w:t>used</w:t>
      </w:r>
      <w:r>
        <w:rPr>
          <w:spacing w:val="-4"/>
        </w:rPr>
        <w:t xml:space="preserve"> </w:t>
      </w:r>
      <w:r>
        <w:t>for</w:t>
      </w:r>
      <w:r>
        <w:rPr>
          <w:spacing w:val="-3"/>
        </w:rPr>
        <w:t xml:space="preserve"> </w:t>
      </w:r>
      <w:r>
        <w:t>commercial</w:t>
      </w:r>
      <w:r>
        <w:rPr>
          <w:spacing w:val="-5"/>
        </w:rPr>
        <w:t xml:space="preserve"> </w:t>
      </w:r>
      <w:r>
        <w:t>purposes</w:t>
      </w:r>
      <w:r>
        <w:rPr>
          <w:spacing w:val="-3"/>
        </w:rPr>
        <w:t xml:space="preserve"> </w:t>
      </w:r>
      <w:r>
        <w:t>may</w:t>
      </w:r>
      <w:r>
        <w:rPr>
          <w:spacing w:val="-3"/>
        </w:rPr>
        <w:t xml:space="preserve"> </w:t>
      </w:r>
      <w:r>
        <w:t>be</w:t>
      </w:r>
      <w:r>
        <w:rPr>
          <w:spacing w:val="-4"/>
        </w:rPr>
        <w:t xml:space="preserve"> </w:t>
      </w:r>
      <w:r>
        <w:t>stored</w:t>
      </w:r>
      <w:r>
        <w:rPr>
          <w:spacing w:val="-2"/>
        </w:rPr>
        <w:t xml:space="preserve"> </w:t>
      </w:r>
      <w:r>
        <w:t>in</w:t>
      </w:r>
      <w:r>
        <w:rPr>
          <w:spacing w:val="-1"/>
        </w:rPr>
        <w:t xml:space="preserve"> </w:t>
      </w:r>
      <w:r>
        <w:t>front</w:t>
      </w:r>
      <w:r>
        <w:rPr>
          <w:spacing w:val="-2"/>
        </w:rPr>
        <w:t xml:space="preserve"> </w:t>
      </w:r>
      <w:r>
        <w:t>of the homeowner’s property or on the street. This prohibition includes, but is not limited to, buses,</w:t>
      </w:r>
      <w:r>
        <w:rPr>
          <w:spacing w:val="40"/>
        </w:rPr>
        <w:t xml:space="preserve"> </w:t>
      </w:r>
      <w:r>
        <w:t>trucks, or trailers of any description, or any vehicle that prominently displays the logo of any commercial enterprise. A commercial vehicle may be defined as such, even if the vehicle does not have a commercial license plate and/ or is not registered as a commercial vehicle. This includes but not limited to box vans, box trucks, all trailers, step vans, buses, tow trucks and limousines, even if they are below the 10,000-pound unloaded and/or curb weight limit. Travel trailers are not included in this commercial vehicle category.</w:t>
      </w:r>
    </w:p>
    <w:p w14:paraId="3879EF7C" w14:textId="77777777" w:rsidR="00DC29FC" w:rsidRDefault="00DC29FC">
      <w:pPr>
        <w:pStyle w:val="BodyText"/>
        <w:spacing w:before="1"/>
      </w:pPr>
    </w:p>
    <w:p w14:paraId="38E53812" w14:textId="4EAA034E" w:rsidR="00DC29FC" w:rsidRDefault="00000000">
      <w:pPr>
        <w:pStyle w:val="BodyText"/>
        <w:ind w:left="390" w:right="162" w:hanging="1"/>
      </w:pPr>
      <w:r>
        <w:t>Vehicles</w:t>
      </w:r>
      <w:r>
        <w:rPr>
          <w:spacing w:val="-1"/>
        </w:rPr>
        <w:t xml:space="preserve"> </w:t>
      </w:r>
      <w:r>
        <w:t>utilized</w:t>
      </w:r>
      <w:r>
        <w:rPr>
          <w:spacing w:val="-4"/>
        </w:rPr>
        <w:t xml:space="preserve"> </w:t>
      </w:r>
      <w:r>
        <w:t>for</w:t>
      </w:r>
      <w:r>
        <w:rPr>
          <w:spacing w:val="-3"/>
        </w:rPr>
        <w:t xml:space="preserve"> </w:t>
      </w:r>
      <w:r>
        <w:t>commercial</w:t>
      </w:r>
      <w:r>
        <w:rPr>
          <w:spacing w:val="-5"/>
        </w:rPr>
        <w:t xml:space="preserve"> </w:t>
      </w:r>
      <w:r>
        <w:t>business</w:t>
      </w:r>
      <w:r>
        <w:rPr>
          <w:spacing w:val="-2"/>
        </w:rPr>
        <w:t xml:space="preserve"> </w:t>
      </w:r>
      <w:r>
        <w:t>from</w:t>
      </w:r>
      <w:r>
        <w:rPr>
          <w:spacing w:val="-4"/>
        </w:rPr>
        <w:t xml:space="preserve"> </w:t>
      </w:r>
      <w:r>
        <w:t>a</w:t>
      </w:r>
      <w:r>
        <w:rPr>
          <w:spacing w:val="-4"/>
        </w:rPr>
        <w:t xml:space="preserve"> </w:t>
      </w:r>
      <w:r>
        <w:t>residence</w:t>
      </w:r>
      <w:r>
        <w:rPr>
          <w:spacing w:val="-4"/>
        </w:rPr>
        <w:t xml:space="preserve"> </w:t>
      </w:r>
      <w:r>
        <w:t>or</w:t>
      </w:r>
      <w:r>
        <w:rPr>
          <w:spacing w:val="-3"/>
        </w:rPr>
        <w:t xml:space="preserve"> </w:t>
      </w:r>
      <w:r>
        <w:t>vehicles</w:t>
      </w:r>
      <w:r>
        <w:rPr>
          <w:spacing w:val="-3"/>
        </w:rPr>
        <w:t xml:space="preserve"> </w:t>
      </w:r>
      <w:r>
        <w:t>dispatched</w:t>
      </w:r>
      <w:r>
        <w:rPr>
          <w:spacing w:val="-2"/>
        </w:rPr>
        <w:t xml:space="preserve"> </w:t>
      </w:r>
      <w:r>
        <w:t>from</w:t>
      </w:r>
      <w:r>
        <w:rPr>
          <w:spacing w:val="-4"/>
        </w:rPr>
        <w:t xml:space="preserve"> </w:t>
      </w:r>
      <w:r>
        <w:t>residence</w:t>
      </w:r>
      <w:r>
        <w:rPr>
          <w:spacing w:val="-4"/>
        </w:rPr>
        <w:t xml:space="preserve"> </w:t>
      </w:r>
      <w:r>
        <w:t>for commercial purposes are prohibited (see R&amp;R for Busines</w:t>
      </w:r>
      <w:r w:rsidR="003F4289">
        <w:t>s or Commercial Activity</w:t>
      </w:r>
      <w:r>
        <w:t>).</w:t>
      </w:r>
    </w:p>
    <w:p w14:paraId="70C8B37F" w14:textId="77777777" w:rsidR="003F4289" w:rsidRPr="003F4289" w:rsidRDefault="003F4289" w:rsidP="003F4289">
      <w:pPr>
        <w:pStyle w:val="Heading1"/>
        <w:tabs>
          <w:tab w:val="left" w:pos="477"/>
        </w:tabs>
        <w:spacing w:before="70"/>
        <w:ind w:firstLine="0"/>
      </w:pPr>
    </w:p>
    <w:p w14:paraId="6CCEAF6D" w14:textId="545F8D9D" w:rsidR="00DC29FC" w:rsidRDefault="00000000">
      <w:pPr>
        <w:pStyle w:val="Heading1"/>
        <w:numPr>
          <w:ilvl w:val="0"/>
          <w:numId w:val="1"/>
        </w:numPr>
        <w:tabs>
          <w:tab w:val="left" w:pos="477"/>
        </w:tabs>
        <w:spacing w:before="70"/>
        <w:ind w:left="477" w:hanging="357"/>
      </w:pPr>
      <w:r>
        <w:rPr>
          <w:spacing w:val="-2"/>
        </w:rPr>
        <w:t>Fines</w:t>
      </w:r>
    </w:p>
    <w:p w14:paraId="502CD278" w14:textId="77777777" w:rsidR="00DC29FC" w:rsidRDefault="00DC29FC">
      <w:pPr>
        <w:pStyle w:val="BodyText"/>
        <w:spacing w:before="10"/>
        <w:rPr>
          <w:b/>
          <w:sz w:val="19"/>
        </w:rPr>
      </w:pPr>
    </w:p>
    <w:p w14:paraId="629338C2" w14:textId="77777777" w:rsidR="00DC29FC" w:rsidRDefault="00000000">
      <w:pPr>
        <w:pStyle w:val="BodyText"/>
        <w:ind w:left="479" w:right="105"/>
      </w:pPr>
      <w:r>
        <w:t>Failure of a homeowner to comply with this regulation is a violation/infraction of this rule and shall result</w:t>
      </w:r>
      <w:r>
        <w:rPr>
          <w:spacing w:val="-3"/>
        </w:rPr>
        <w:t xml:space="preserve"> </w:t>
      </w:r>
      <w:r>
        <w:t>in</w:t>
      </w:r>
      <w:r>
        <w:rPr>
          <w:spacing w:val="-3"/>
        </w:rPr>
        <w:t xml:space="preserve"> </w:t>
      </w:r>
      <w:r>
        <w:t>fines as</w:t>
      </w:r>
      <w:r>
        <w:rPr>
          <w:spacing w:val="-2"/>
        </w:rPr>
        <w:t xml:space="preserve"> </w:t>
      </w:r>
      <w:r>
        <w:t>may</w:t>
      </w:r>
      <w:r>
        <w:rPr>
          <w:spacing w:val="-2"/>
        </w:rPr>
        <w:t xml:space="preserve"> </w:t>
      </w:r>
      <w:r>
        <w:t>be</w:t>
      </w:r>
      <w:r>
        <w:rPr>
          <w:spacing w:val="-3"/>
        </w:rPr>
        <w:t xml:space="preserve"> </w:t>
      </w:r>
      <w:r>
        <w:t>assessed</w:t>
      </w:r>
      <w:r>
        <w:rPr>
          <w:spacing w:val="-3"/>
        </w:rPr>
        <w:t xml:space="preserve"> </w:t>
      </w:r>
      <w:r>
        <w:t>as</w:t>
      </w:r>
      <w:r>
        <w:rPr>
          <w:spacing w:val="-2"/>
        </w:rPr>
        <w:t xml:space="preserve"> </w:t>
      </w:r>
      <w:r>
        <w:t>described</w:t>
      </w:r>
      <w:r>
        <w:rPr>
          <w:spacing w:val="-3"/>
        </w:rPr>
        <w:t xml:space="preserve"> </w:t>
      </w:r>
      <w:r>
        <w:t>below.</w:t>
      </w:r>
      <w:r>
        <w:rPr>
          <w:spacing w:val="-3"/>
        </w:rPr>
        <w:t xml:space="preserve"> </w:t>
      </w:r>
      <w:r>
        <w:t>A</w:t>
      </w:r>
      <w:r>
        <w:rPr>
          <w:spacing w:val="-4"/>
        </w:rPr>
        <w:t xml:space="preserve"> </w:t>
      </w:r>
      <w:r>
        <w:t>single</w:t>
      </w:r>
      <w:r>
        <w:rPr>
          <w:spacing w:val="-3"/>
        </w:rPr>
        <w:t xml:space="preserve"> </w:t>
      </w:r>
      <w:r>
        <w:t>violation</w:t>
      </w:r>
      <w:r>
        <w:rPr>
          <w:spacing w:val="-3"/>
        </w:rPr>
        <w:t xml:space="preserve"> </w:t>
      </w:r>
      <w:r>
        <w:t>shall</w:t>
      </w:r>
      <w:r>
        <w:rPr>
          <w:spacing w:val="-2"/>
        </w:rPr>
        <w:t xml:space="preserve"> </w:t>
      </w:r>
      <w:r>
        <w:t>include</w:t>
      </w:r>
      <w:r>
        <w:rPr>
          <w:spacing w:val="-1"/>
        </w:rPr>
        <w:t xml:space="preserve"> </w:t>
      </w:r>
      <w:r>
        <w:t>immediate</w:t>
      </w:r>
      <w:r>
        <w:rPr>
          <w:spacing w:val="-3"/>
        </w:rPr>
        <w:t xml:space="preserve"> </w:t>
      </w:r>
      <w:r>
        <w:t>and subsequent consecutive days of noncompliance:</w:t>
      </w:r>
    </w:p>
    <w:p w14:paraId="44F54B49" w14:textId="14258150" w:rsidR="00DC29FC" w:rsidRDefault="00000000">
      <w:pPr>
        <w:pStyle w:val="ListParagraph"/>
        <w:numPr>
          <w:ilvl w:val="1"/>
          <w:numId w:val="1"/>
        </w:numPr>
        <w:tabs>
          <w:tab w:val="left" w:pos="1557"/>
          <w:tab w:val="left" w:pos="1560"/>
        </w:tabs>
        <w:spacing w:before="1"/>
        <w:ind w:right="260"/>
        <w:rPr>
          <w:sz w:val="20"/>
        </w:rPr>
      </w:pPr>
      <w:r>
        <w:rPr>
          <w:sz w:val="20"/>
        </w:rPr>
        <w:t>First</w:t>
      </w:r>
      <w:r>
        <w:rPr>
          <w:spacing w:val="-4"/>
          <w:sz w:val="20"/>
        </w:rPr>
        <w:t xml:space="preserve"> </w:t>
      </w:r>
      <w:r>
        <w:rPr>
          <w:sz w:val="20"/>
        </w:rPr>
        <w:t>notice:</w:t>
      </w:r>
      <w:r>
        <w:rPr>
          <w:spacing w:val="-4"/>
          <w:sz w:val="20"/>
        </w:rPr>
        <w:t xml:space="preserve"> </w:t>
      </w:r>
      <w:r>
        <w:rPr>
          <w:sz w:val="20"/>
        </w:rPr>
        <w:t>warning</w:t>
      </w:r>
      <w:r>
        <w:rPr>
          <w:spacing w:val="-4"/>
          <w:sz w:val="20"/>
        </w:rPr>
        <w:t xml:space="preserve"> </w:t>
      </w:r>
      <w:r w:rsidR="00297195">
        <w:rPr>
          <w:sz w:val="20"/>
        </w:rPr>
        <w:t>notice</w:t>
      </w:r>
      <w:r>
        <w:rPr>
          <w:spacing w:val="-1"/>
          <w:sz w:val="20"/>
        </w:rPr>
        <w:t xml:space="preserve"> </w:t>
      </w:r>
      <w:r>
        <w:rPr>
          <w:sz w:val="20"/>
        </w:rPr>
        <w:t>allowing</w:t>
      </w:r>
      <w:r>
        <w:rPr>
          <w:spacing w:val="-2"/>
          <w:sz w:val="20"/>
        </w:rPr>
        <w:t xml:space="preserve"> </w:t>
      </w:r>
      <w:r w:rsidR="00297195">
        <w:rPr>
          <w:sz w:val="20"/>
        </w:rPr>
        <w:t>14</w:t>
      </w:r>
      <w:r>
        <w:rPr>
          <w:spacing w:val="-4"/>
          <w:sz w:val="20"/>
        </w:rPr>
        <w:t xml:space="preserve"> </w:t>
      </w:r>
      <w:r>
        <w:rPr>
          <w:sz w:val="20"/>
        </w:rPr>
        <w:t>days</w:t>
      </w:r>
      <w:r>
        <w:rPr>
          <w:spacing w:val="-3"/>
          <w:sz w:val="20"/>
        </w:rPr>
        <w:t xml:space="preserve"> </w:t>
      </w:r>
      <w:r>
        <w:rPr>
          <w:sz w:val="20"/>
        </w:rPr>
        <w:t>to</w:t>
      </w:r>
      <w:r>
        <w:rPr>
          <w:spacing w:val="-4"/>
          <w:sz w:val="20"/>
        </w:rPr>
        <w:t xml:space="preserve"> </w:t>
      </w:r>
      <w:r>
        <w:rPr>
          <w:sz w:val="20"/>
        </w:rPr>
        <w:t>make</w:t>
      </w:r>
      <w:r>
        <w:rPr>
          <w:spacing w:val="-4"/>
          <w:sz w:val="20"/>
        </w:rPr>
        <w:t xml:space="preserve"> </w:t>
      </w:r>
      <w:r>
        <w:rPr>
          <w:sz w:val="20"/>
        </w:rPr>
        <w:t>other</w:t>
      </w:r>
      <w:r>
        <w:rPr>
          <w:spacing w:val="-3"/>
          <w:sz w:val="20"/>
        </w:rPr>
        <w:t xml:space="preserve"> </w:t>
      </w:r>
      <w:r>
        <w:rPr>
          <w:sz w:val="20"/>
        </w:rPr>
        <w:t>arrangements</w:t>
      </w:r>
      <w:r>
        <w:rPr>
          <w:spacing w:val="-3"/>
          <w:sz w:val="20"/>
        </w:rPr>
        <w:t xml:space="preserve"> </w:t>
      </w:r>
      <w:r>
        <w:rPr>
          <w:sz w:val="20"/>
        </w:rPr>
        <w:t>for</w:t>
      </w:r>
      <w:r>
        <w:rPr>
          <w:spacing w:val="-3"/>
          <w:sz w:val="20"/>
        </w:rPr>
        <w:t xml:space="preserve"> </w:t>
      </w:r>
      <w:r>
        <w:rPr>
          <w:sz w:val="20"/>
        </w:rPr>
        <w:t>commercial vehicle, no fine</w:t>
      </w:r>
    </w:p>
    <w:p w14:paraId="1155FD13" w14:textId="2AC0564F" w:rsidR="00DC29FC" w:rsidRDefault="00000000">
      <w:pPr>
        <w:pStyle w:val="ListParagraph"/>
        <w:numPr>
          <w:ilvl w:val="1"/>
          <w:numId w:val="1"/>
        </w:numPr>
        <w:tabs>
          <w:tab w:val="left" w:pos="1557"/>
        </w:tabs>
        <w:spacing w:line="229" w:lineRule="exact"/>
        <w:ind w:left="1557" w:hanging="358"/>
        <w:rPr>
          <w:sz w:val="20"/>
        </w:rPr>
      </w:pPr>
      <w:r>
        <w:rPr>
          <w:sz w:val="20"/>
        </w:rPr>
        <w:t>Second</w:t>
      </w:r>
      <w:r>
        <w:rPr>
          <w:spacing w:val="-7"/>
          <w:sz w:val="20"/>
        </w:rPr>
        <w:t xml:space="preserve"> </w:t>
      </w:r>
      <w:r>
        <w:rPr>
          <w:sz w:val="20"/>
        </w:rPr>
        <w:t>notice:</w:t>
      </w:r>
      <w:r>
        <w:rPr>
          <w:spacing w:val="-5"/>
          <w:sz w:val="20"/>
        </w:rPr>
        <w:t xml:space="preserve"> </w:t>
      </w:r>
      <w:r>
        <w:rPr>
          <w:sz w:val="20"/>
        </w:rPr>
        <w:t>$</w:t>
      </w:r>
      <w:r w:rsidR="002F5AC9">
        <w:rPr>
          <w:sz w:val="20"/>
        </w:rPr>
        <w:t>75</w:t>
      </w:r>
      <w:r>
        <w:rPr>
          <w:sz w:val="20"/>
        </w:rPr>
        <w:t>/day</w:t>
      </w:r>
      <w:r>
        <w:rPr>
          <w:spacing w:val="-5"/>
          <w:sz w:val="20"/>
        </w:rPr>
        <w:t xml:space="preserve"> </w:t>
      </w:r>
      <w:r>
        <w:rPr>
          <w:sz w:val="20"/>
        </w:rPr>
        <w:t>to</w:t>
      </w:r>
      <w:r>
        <w:rPr>
          <w:spacing w:val="-5"/>
          <w:sz w:val="20"/>
        </w:rPr>
        <w:t xml:space="preserve"> </w:t>
      </w:r>
      <w:r>
        <w:rPr>
          <w:sz w:val="20"/>
        </w:rPr>
        <w:t>begin</w:t>
      </w:r>
      <w:r>
        <w:rPr>
          <w:spacing w:val="-7"/>
          <w:sz w:val="20"/>
        </w:rPr>
        <w:t xml:space="preserve"> </w:t>
      </w:r>
      <w:r>
        <w:rPr>
          <w:sz w:val="20"/>
        </w:rPr>
        <w:t>on</w:t>
      </w:r>
      <w:r>
        <w:rPr>
          <w:spacing w:val="-6"/>
          <w:sz w:val="20"/>
        </w:rPr>
        <w:t xml:space="preserve"> </w:t>
      </w:r>
      <w:r>
        <w:rPr>
          <w:sz w:val="20"/>
        </w:rPr>
        <w:t>date</w:t>
      </w:r>
      <w:r>
        <w:rPr>
          <w:spacing w:val="-5"/>
          <w:sz w:val="20"/>
        </w:rPr>
        <w:t xml:space="preserve"> </w:t>
      </w:r>
      <w:r>
        <w:rPr>
          <w:sz w:val="20"/>
        </w:rPr>
        <w:t>indicated</w:t>
      </w:r>
      <w:r>
        <w:rPr>
          <w:spacing w:val="-6"/>
          <w:sz w:val="20"/>
        </w:rPr>
        <w:t xml:space="preserve"> </w:t>
      </w:r>
      <w:r>
        <w:rPr>
          <w:sz w:val="20"/>
        </w:rPr>
        <w:t>within</w:t>
      </w:r>
      <w:r>
        <w:rPr>
          <w:spacing w:val="-5"/>
          <w:sz w:val="20"/>
        </w:rPr>
        <w:t xml:space="preserve"> </w:t>
      </w:r>
      <w:r>
        <w:rPr>
          <w:spacing w:val="-2"/>
          <w:sz w:val="20"/>
        </w:rPr>
        <w:t>notice</w:t>
      </w:r>
    </w:p>
    <w:p w14:paraId="2ADA754E" w14:textId="122713D2" w:rsidR="00DC29FC" w:rsidRDefault="00000000">
      <w:pPr>
        <w:pStyle w:val="ListParagraph"/>
        <w:numPr>
          <w:ilvl w:val="1"/>
          <w:numId w:val="1"/>
        </w:numPr>
        <w:tabs>
          <w:tab w:val="left" w:pos="1557"/>
        </w:tabs>
        <w:spacing w:before="1"/>
        <w:ind w:left="1557" w:hanging="358"/>
        <w:rPr>
          <w:sz w:val="20"/>
        </w:rPr>
      </w:pPr>
      <w:r>
        <w:rPr>
          <w:sz w:val="20"/>
        </w:rPr>
        <w:t>Repetitive/Chronic</w:t>
      </w:r>
      <w:r>
        <w:rPr>
          <w:spacing w:val="-13"/>
          <w:sz w:val="20"/>
        </w:rPr>
        <w:t xml:space="preserve"> </w:t>
      </w:r>
      <w:r>
        <w:rPr>
          <w:sz w:val="20"/>
        </w:rPr>
        <w:t>Offenders:</w:t>
      </w:r>
      <w:r>
        <w:rPr>
          <w:spacing w:val="-14"/>
          <w:sz w:val="20"/>
        </w:rPr>
        <w:t xml:space="preserve"> </w:t>
      </w:r>
      <w:r>
        <w:rPr>
          <w:spacing w:val="-2"/>
          <w:sz w:val="20"/>
        </w:rPr>
        <w:t>$</w:t>
      </w:r>
      <w:r w:rsidR="002F5AC9">
        <w:rPr>
          <w:spacing w:val="-2"/>
          <w:sz w:val="20"/>
        </w:rPr>
        <w:t>200</w:t>
      </w:r>
      <w:r>
        <w:rPr>
          <w:spacing w:val="-2"/>
          <w:sz w:val="20"/>
        </w:rPr>
        <w:t>/day</w:t>
      </w:r>
    </w:p>
    <w:p w14:paraId="19D2FC0B" w14:textId="77777777" w:rsidR="00DC29FC" w:rsidRDefault="00DC29FC">
      <w:pPr>
        <w:pStyle w:val="BodyText"/>
        <w:spacing w:before="1"/>
      </w:pPr>
    </w:p>
    <w:p w14:paraId="4E1BE925" w14:textId="77777777" w:rsidR="00DC29FC" w:rsidRDefault="00000000">
      <w:pPr>
        <w:pStyle w:val="Heading1"/>
        <w:numPr>
          <w:ilvl w:val="0"/>
          <w:numId w:val="1"/>
        </w:numPr>
        <w:tabs>
          <w:tab w:val="left" w:pos="444"/>
        </w:tabs>
        <w:ind w:left="444" w:hanging="324"/>
      </w:pPr>
      <w:r>
        <w:rPr>
          <w:spacing w:val="-2"/>
        </w:rPr>
        <w:t>Repetitive/Chronic</w:t>
      </w:r>
      <w:r>
        <w:rPr>
          <w:spacing w:val="13"/>
        </w:rPr>
        <w:t xml:space="preserve"> </w:t>
      </w:r>
      <w:r>
        <w:rPr>
          <w:spacing w:val="-2"/>
        </w:rPr>
        <w:t>Offenders</w:t>
      </w:r>
    </w:p>
    <w:p w14:paraId="1FCBFE4B" w14:textId="77777777" w:rsidR="00DC29FC" w:rsidRDefault="00DC29FC">
      <w:pPr>
        <w:pStyle w:val="BodyText"/>
        <w:spacing w:before="1"/>
        <w:rPr>
          <w:b/>
        </w:rPr>
      </w:pPr>
    </w:p>
    <w:p w14:paraId="6FE75285" w14:textId="77777777" w:rsidR="00DC29FC" w:rsidRDefault="00000000">
      <w:pPr>
        <w:pStyle w:val="BodyText"/>
        <w:ind w:left="479" w:right="173"/>
      </w:pPr>
      <w:r>
        <w:t>When conduct, acts or omissions by a homeowner violate governing documents including those within this regulation occur repeatedly over time, a homeowner shall be deemed a "repetitive" or "chronic</w:t>
      </w:r>
      <w:r>
        <w:rPr>
          <w:spacing w:val="-4"/>
        </w:rPr>
        <w:t xml:space="preserve"> </w:t>
      </w:r>
      <w:r>
        <w:t>offender".</w:t>
      </w:r>
      <w:r>
        <w:rPr>
          <w:spacing w:val="-4"/>
        </w:rPr>
        <w:t xml:space="preserve"> </w:t>
      </w:r>
      <w:r>
        <w:t>Three</w:t>
      </w:r>
      <w:r>
        <w:rPr>
          <w:spacing w:val="-4"/>
        </w:rPr>
        <w:t xml:space="preserve"> </w:t>
      </w:r>
      <w:r>
        <w:t>(3)</w:t>
      </w:r>
      <w:r>
        <w:rPr>
          <w:spacing w:val="-4"/>
        </w:rPr>
        <w:t xml:space="preserve"> </w:t>
      </w:r>
      <w:r>
        <w:t>commercial</w:t>
      </w:r>
      <w:r>
        <w:rPr>
          <w:spacing w:val="-5"/>
        </w:rPr>
        <w:t xml:space="preserve"> </w:t>
      </w:r>
      <w:r>
        <w:t>vehicle</w:t>
      </w:r>
      <w:r>
        <w:rPr>
          <w:spacing w:val="-3"/>
        </w:rPr>
        <w:t xml:space="preserve"> </w:t>
      </w:r>
      <w:r>
        <w:t>violations</w:t>
      </w:r>
      <w:r>
        <w:rPr>
          <w:spacing w:val="-4"/>
        </w:rPr>
        <w:t xml:space="preserve"> </w:t>
      </w:r>
      <w:r>
        <w:t>occurring</w:t>
      </w:r>
      <w:r>
        <w:rPr>
          <w:spacing w:val="-3"/>
        </w:rPr>
        <w:t xml:space="preserve"> </w:t>
      </w:r>
      <w:r>
        <w:t>within</w:t>
      </w:r>
      <w:r>
        <w:rPr>
          <w:spacing w:val="-4"/>
        </w:rPr>
        <w:t xml:space="preserve"> </w:t>
      </w:r>
      <w:r>
        <w:t>any</w:t>
      </w:r>
      <w:r>
        <w:rPr>
          <w:spacing w:val="-4"/>
        </w:rPr>
        <w:t xml:space="preserve"> </w:t>
      </w:r>
      <w:r>
        <w:t>twelve</w:t>
      </w:r>
      <w:r>
        <w:rPr>
          <w:spacing w:val="-4"/>
        </w:rPr>
        <w:t xml:space="preserve"> </w:t>
      </w:r>
      <w:r>
        <w:t>(12)</w:t>
      </w:r>
      <w:r>
        <w:rPr>
          <w:spacing w:val="-2"/>
        </w:rPr>
        <w:t xml:space="preserve"> </w:t>
      </w:r>
      <w:r>
        <w:t>month period shall result in designation as a “Repetitive/Chronic Offender”.</w:t>
      </w:r>
    </w:p>
    <w:p w14:paraId="185598E7" w14:textId="77777777" w:rsidR="00DC29FC" w:rsidRDefault="00DC29FC">
      <w:pPr>
        <w:pStyle w:val="BodyText"/>
      </w:pPr>
    </w:p>
    <w:p w14:paraId="26D78EA4" w14:textId="77777777" w:rsidR="00DC29FC" w:rsidRDefault="00000000">
      <w:pPr>
        <w:pStyle w:val="Heading1"/>
        <w:numPr>
          <w:ilvl w:val="0"/>
          <w:numId w:val="1"/>
        </w:numPr>
        <w:tabs>
          <w:tab w:val="left" w:pos="477"/>
        </w:tabs>
        <w:ind w:left="477" w:hanging="358"/>
      </w:pPr>
      <w:bookmarkStart w:id="1" w:name="_Hlk149843860"/>
      <w:r>
        <w:t>Other</w:t>
      </w:r>
      <w:r>
        <w:rPr>
          <w:spacing w:val="-8"/>
        </w:rPr>
        <w:t xml:space="preserve"> </w:t>
      </w:r>
      <w:r>
        <w:rPr>
          <w:spacing w:val="-2"/>
        </w:rPr>
        <w:t>Action</w:t>
      </w:r>
    </w:p>
    <w:p w14:paraId="3687F050" w14:textId="77777777" w:rsidR="00DC29FC" w:rsidRDefault="00DC29FC">
      <w:pPr>
        <w:pStyle w:val="BodyText"/>
        <w:spacing w:before="10"/>
        <w:rPr>
          <w:b/>
          <w:sz w:val="19"/>
        </w:rPr>
      </w:pPr>
    </w:p>
    <w:p w14:paraId="181AF286" w14:textId="08E8C29C" w:rsidR="00DC29FC" w:rsidRDefault="00000000">
      <w:pPr>
        <w:pStyle w:val="BodyText"/>
        <w:ind w:left="479" w:right="105"/>
      </w:pPr>
      <w:r>
        <w:t xml:space="preserve">In addition to fines, the </w:t>
      </w:r>
      <w:r w:rsidR="003F4289">
        <w:t>PARKS HOA</w:t>
      </w:r>
      <w:r>
        <w:t xml:space="preserve"> may seek legal action against the homeowner in violation of this regulation, including without limitation towing and storage of the commercial vehicle at homeowner’s expense.</w:t>
      </w:r>
      <w:r>
        <w:rPr>
          <w:spacing w:val="-4"/>
        </w:rPr>
        <w:t xml:space="preserve"> </w:t>
      </w:r>
      <w:r>
        <w:t>Fines</w:t>
      </w:r>
      <w:r>
        <w:rPr>
          <w:spacing w:val="-3"/>
        </w:rPr>
        <w:t xml:space="preserve"> </w:t>
      </w:r>
      <w:r>
        <w:t>may</w:t>
      </w:r>
      <w:r>
        <w:rPr>
          <w:spacing w:val="-3"/>
        </w:rPr>
        <w:t xml:space="preserve"> </w:t>
      </w:r>
      <w:r>
        <w:t>continue</w:t>
      </w:r>
      <w:r>
        <w:rPr>
          <w:spacing w:val="-4"/>
        </w:rPr>
        <w:t xml:space="preserve"> </w:t>
      </w:r>
      <w:r>
        <w:t>to</w:t>
      </w:r>
      <w:r>
        <w:rPr>
          <w:spacing w:val="-2"/>
        </w:rPr>
        <w:t xml:space="preserve"> </w:t>
      </w:r>
      <w:r>
        <w:t>be</w:t>
      </w:r>
      <w:r>
        <w:rPr>
          <w:spacing w:val="-2"/>
        </w:rPr>
        <w:t xml:space="preserve"> </w:t>
      </w:r>
      <w:r>
        <w:t>assessed</w:t>
      </w:r>
      <w:r>
        <w:rPr>
          <w:spacing w:val="-4"/>
        </w:rPr>
        <w:t xml:space="preserve"> </w:t>
      </w:r>
      <w:r>
        <w:t>until</w:t>
      </w:r>
      <w:r>
        <w:rPr>
          <w:spacing w:val="-3"/>
        </w:rPr>
        <w:t xml:space="preserve"> </w:t>
      </w:r>
      <w:r>
        <w:t>the property</w:t>
      </w:r>
      <w:r>
        <w:rPr>
          <w:spacing w:val="-3"/>
        </w:rPr>
        <w:t xml:space="preserve"> </w:t>
      </w:r>
      <w:r>
        <w:t>is brought</w:t>
      </w:r>
      <w:r>
        <w:rPr>
          <w:spacing w:val="-2"/>
        </w:rPr>
        <w:t xml:space="preserve"> </w:t>
      </w:r>
      <w:r>
        <w:t>into</w:t>
      </w:r>
      <w:r>
        <w:rPr>
          <w:spacing w:val="-2"/>
        </w:rPr>
        <w:t xml:space="preserve"> </w:t>
      </w:r>
      <w:r>
        <w:t>compliance,</w:t>
      </w:r>
      <w:r>
        <w:rPr>
          <w:spacing w:val="-4"/>
        </w:rPr>
        <w:t xml:space="preserve"> </w:t>
      </w:r>
      <w:r>
        <w:t>even</w:t>
      </w:r>
      <w:r>
        <w:rPr>
          <w:spacing w:val="-4"/>
        </w:rPr>
        <w:t xml:space="preserve"> </w:t>
      </w:r>
      <w:r>
        <w:t>while legal action</w:t>
      </w:r>
      <w:r w:rsidR="002F5AC9">
        <w:t xml:space="preserve"> is</w:t>
      </w:r>
      <w:r>
        <w:t xml:space="preserve"> ongoing. All attorneys’ fees and costs incurred by the </w:t>
      </w:r>
      <w:r w:rsidR="003F4289">
        <w:t>PARKS HOA</w:t>
      </w:r>
      <w:r>
        <w:t xml:space="preserve"> in the enforcement of this Rule &amp; Regulation shall be paid by the offending homeowner.</w:t>
      </w:r>
    </w:p>
    <w:bookmarkEnd w:id="1"/>
    <w:p w14:paraId="5CD6C0C4" w14:textId="77777777" w:rsidR="00DC29FC" w:rsidRDefault="00DC29FC">
      <w:pPr>
        <w:pStyle w:val="BodyText"/>
      </w:pPr>
    </w:p>
    <w:p w14:paraId="35AE00FC" w14:textId="77777777" w:rsidR="00DC29FC" w:rsidRDefault="00000000">
      <w:pPr>
        <w:pStyle w:val="Heading1"/>
        <w:numPr>
          <w:ilvl w:val="0"/>
          <w:numId w:val="1"/>
        </w:numPr>
        <w:tabs>
          <w:tab w:val="left" w:pos="477"/>
        </w:tabs>
        <w:spacing w:before="1"/>
        <w:ind w:left="477" w:hanging="358"/>
      </w:pPr>
      <w:r>
        <w:t>Collection</w:t>
      </w:r>
      <w:r>
        <w:rPr>
          <w:spacing w:val="-9"/>
        </w:rPr>
        <w:t xml:space="preserve"> </w:t>
      </w:r>
      <w:r>
        <w:t>of</w:t>
      </w:r>
      <w:r>
        <w:rPr>
          <w:spacing w:val="-8"/>
        </w:rPr>
        <w:t xml:space="preserve"> </w:t>
      </w:r>
      <w:r>
        <w:rPr>
          <w:spacing w:val="-4"/>
        </w:rPr>
        <w:t>Fines</w:t>
      </w:r>
    </w:p>
    <w:p w14:paraId="6F689EF5" w14:textId="77777777" w:rsidR="00DC29FC" w:rsidRDefault="00DC29FC">
      <w:pPr>
        <w:pStyle w:val="BodyText"/>
        <w:rPr>
          <w:b/>
        </w:rPr>
      </w:pPr>
    </w:p>
    <w:p w14:paraId="1BA70DEC" w14:textId="4B52B3E8" w:rsidR="00DC29FC" w:rsidRDefault="00000000">
      <w:pPr>
        <w:pStyle w:val="BodyText"/>
        <w:spacing w:before="1"/>
        <w:ind w:left="478" w:right="128"/>
      </w:pPr>
      <w:r>
        <w:t xml:space="preserve">The </w:t>
      </w:r>
      <w:r w:rsidR="003F4289">
        <w:t>PARKS HOA</w:t>
      </w:r>
      <w:r>
        <w:t xml:space="preserve"> will bill the violating homeowner the applicable fines at such time and for such periods as the </w:t>
      </w:r>
      <w:r w:rsidR="003F4289">
        <w:t>PARKS HOA</w:t>
      </w:r>
      <w:r>
        <w:t xml:space="preserve"> considers reasonable. All fines imposed by the </w:t>
      </w:r>
      <w:r w:rsidR="003F4289">
        <w:t>PARKS HOA</w:t>
      </w:r>
      <w:r>
        <w:t xml:space="preserve"> upon a homeowner which remain unpaid for 60 days shall</w:t>
      </w:r>
      <w:r>
        <w:rPr>
          <w:spacing w:val="-1"/>
        </w:rPr>
        <w:t xml:space="preserve"> </w:t>
      </w:r>
      <w:r>
        <w:t xml:space="preserve">automatically constitute a lien on the lot and all its improvements, and may be handled and foreclosed upon in the same fashion as if it were a lien for unpaid assessments under the </w:t>
      </w:r>
      <w:r w:rsidR="003F4289">
        <w:t>PARKS HOA</w:t>
      </w:r>
      <w:r>
        <w:t xml:space="preserve">’s governing documents and the laws of the State of Washington. The </w:t>
      </w:r>
      <w:r w:rsidR="003F4289">
        <w:t>PARKS HOA</w:t>
      </w:r>
      <w:r>
        <w:t xml:space="preserve"> may file a formal lien with King County in order to further protect its interests regarding the unpaid fine(s). The amount of the lien shall include interest, and all costs and expenses,</w:t>
      </w:r>
      <w:r>
        <w:rPr>
          <w:spacing w:val="-2"/>
        </w:rPr>
        <w:t xml:space="preserve"> </w:t>
      </w:r>
      <w:r>
        <w:t>including</w:t>
      </w:r>
      <w:r>
        <w:rPr>
          <w:spacing w:val="-2"/>
        </w:rPr>
        <w:t xml:space="preserve"> </w:t>
      </w:r>
      <w:r>
        <w:t>attorney</w:t>
      </w:r>
      <w:r>
        <w:rPr>
          <w:spacing w:val="-3"/>
        </w:rPr>
        <w:t xml:space="preserve"> </w:t>
      </w:r>
      <w:r>
        <w:t>fees,</w:t>
      </w:r>
      <w:r>
        <w:rPr>
          <w:spacing w:val="-4"/>
        </w:rPr>
        <w:t xml:space="preserve"> </w:t>
      </w:r>
      <w:r>
        <w:t>incurred</w:t>
      </w:r>
      <w:r>
        <w:rPr>
          <w:spacing w:val="-4"/>
        </w:rPr>
        <w:t xml:space="preserve"> </w:t>
      </w:r>
      <w:r>
        <w:t>by</w:t>
      </w:r>
      <w:r>
        <w:rPr>
          <w:spacing w:val="-3"/>
        </w:rPr>
        <w:t xml:space="preserve"> </w:t>
      </w:r>
      <w:r>
        <w:t>the</w:t>
      </w:r>
      <w:r>
        <w:rPr>
          <w:spacing w:val="-2"/>
        </w:rPr>
        <w:t xml:space="preserve"> </w:t>
      </w:r>
      <w:r w:rsidR="003F4289">
        <w:t>PARKS HOA</w:t>
      </w:r>
      <w:r>
        <w:rPr>
          <w:spacing w:val="-2"/>
        </w:rPr>
        <w:t xml:space="preserve"> </w:t>
      </w:r>
      <w:r>
        <w:t>in</w:t>
      </w:r>
      <w:r>
        <w:rPr>
          <w:spacing w:val="-2"/>
        </w:rPr>
        <w:t xml:space="preserve"> </w:t>
      </w:r>
      <w:r>
        <w:t>the</w:t>
      </w:r>
      <w:r>
        <w:rPr>
          <w:spacing w:val="-2"/>
        </w:rPr>
        <w:t xml:space="preserve"> </w:t>
      </w:r>
      <w:r>
        <w:t>imposition</w:t>
      </w:r>
      <w:r>
        <w:rPr>
          <w:spacing w:val="-4"/>
        </w:rPr>
        <w:t xml:space="preserve"> </w:t>
      </w:r>
      <w:r>
        <w:t>and</w:t>
      </w:r>
      <w:r>
        <w:rPr>
          <w:spacing w:val="-4"/>
        </w:rPr>
        <w:t xml:space="preserve"> </w:t>
      </w:r>
      <w:r>
        <w:t>collection</w:t>
      </w:r>
      <w:r>
        <w:rPr>
          <w:spacing w:val="-2"/>
        </w:rPr>
        <w:t xml:space="preserve"> </w:t>
      </w:r>
      <w:r>
        <w:t>of</w:t>
      </w:r>
      <w:r>
        <w:rPr>
          <w:spacing w:val="-4"/>
        </w:rPr>
        <w:t xml:space="preserve"> </w:t>
      </w:r>
      <w:r>
        <w:t>such unpaid fine(s).</w:t>
      </w:r>
    </w:p>
    <w:p w14:paraId="72CDE661" w14:textId="77777777" w:rsidR="00DC29FC" w:rsidRDefault="00DC29FC">
      <w:pPr>
        <w:pStyle w:val="BodyText"/>
      </w:pPr>
    </w:p>
    <w:p w14:paraId="600C1AA9" w14:textId="77777777" w:rsidR="00DC29FC" w:rsidRDefault="00000000">
      <w:pPr>
        <w:pStyle w:val="Heading1"/>
        <w:numPr>
          <w:ilvl w:val="0"/>
          <w:numId w:val="1"/>
        </w:numPr>
        <w:tabs>
          <w:tab w:val="left" w:pos="475"/>
        </w:tabs>
        <w:ind w:left="475" w:hanging="357"/>
      </w:pPr>
      <w:r>
        <w:t>Rule</w:t>
      </w:r>
      <w:r>
        <w:rPr>
          <w:spacing w:val="-7"/>
        </w:rPr>
        <w:t xml:space="preserve"> </w:t>
      </w:r>
      <w:r>
        <w:rPr>
          <w:spacing w:val="-2"/>
        </w:rPr>
        <w:t>Enforceability</w:t>
      </w:r>
    </w:p>
    <w:p w14:paraId="4B67B650" w14:textId="77777777" w:rsidR="00DC29FC" w:rsidRDefault="00DC29FC">
      <w:pPr>
        <w:pStyle w:val="BodyText"/>
        <w:spacing w:before="9"/>
        <w:rPr>
          <w:b/>
          <w:sz w:val="19"/>
        </w:rPr>
      </w:pPr>
    </w:p>
    <w:p w14:paraId="64C9EAA2" w14:textId="77777777" w:rsidR="00DC29FC" w:rsidRDefault="00000000">
      <w:pPr>
        <w:pStyle w:val="BodyText"/>
        <w:ind w:left="480" w:right="173" w:hanging="1"/>
      </w:pPr>
      <w:r>
        <w:t>If</w:t>
      </w:r>
      <w:r>
        <w:rPr>
          <w:spacing w:val="-4"/>
        </w:rPr>
        <w:t xml:space="preserve"> </w:t>
      </w:r>
      <w:r>
        <w:t>any</w:t>
      </w:r>
      <w:r>
        <w:rPr>
          <w:spacing w:val="-3"/>
        </w:rPr>
        <w:t xml:space="preserve"> </w:t>
      </w:r>
      <w:r>
        <w:t>portion</w:t>
      </w:r>
      <w:r>
        <w:rPr>
          <w:spacing w:val="-4"/>
        </w:rPr>
        <w:t xml:space="preserve"> </w:t>
      </w:r>
      <w:r>
        <w:t>of</w:t>
      </w:r>
      <w:r>
        <w:rPr>
          <w:spacing w:val="-2"/>
        </w:rPr>
        <w:t xml:space="preserve"> </w:t>
      </w:r>
      <w:r>
        <w:t>this</w:t>
      </w:r>
      <w:r>
        <w:rPr>
          <w:spacing w:val="-3"/>
        </w:rPr>
        <w:t xml:space="preserve"> </w:t>
      </w:r>
      <w:r>
        <w:t>rule</w:t>
      </w:r>
      <w:r>
        <w:rPr>
          <w:spacing w:val="-2"/>
        </w:rPr>
        <w:t xml:space="preserve"> </w:t>
      </w:r>
      <w:r>
        <w:t>is determined</w:t>
      </w:r>
      <w:r>
        <w:rPr>
          <w:spacing w:val="-4"/>
        </w:rPr>
        <w:t xml:space="preserve"> </w:t>
      </w:r>
      <w:r>
        <w:t>to</w:t>
      </w:r>
      <w:r>
        <w:rPr>
          <w:spacing w:val="-4"/>
        </w:rPr>
        <w:t xml:space="preserve"> </w:t>
      </w:r>
      <w:r>
        <w:t>be</w:t>
      </w:r>
      <w:r>
        <w:rPr>
          <w:spacing w:val="-2"/>
        </w:rPr>
        <w:t xml:space="preserve"> </w:t>
      </w:r>
      <w:r>
        <w:t>legally</w:t>
      </w:r>
      <w:r>
        <w:rPr>
          <w:spacing w:val="-3"/>
        </w:rPr>
        <w:t xml:space="preserve"> </w:t>
      </w:r>
      <w:r>
        <w:t>unenforceable,</w:t>
      </w:r>
      <w:r>
        <w:rPr>
          <w:spacing w:val="-4"/>
        </w:rPr>
        <w:t xml:space="preserve"> </w:t>
      </w:r>
      <w:r>
        <w:t>it</w:t>
      </w:r>
      <w:r>
        <w:rPr>
          <w:spacing w:val="-4"/>
        </w:rPr>
        <w:t xml:space="preserve"> </w:t>
      </w:r>
      <w:r>
        <w:t>shall</w:t>
      </w:r>
      <w:r>
        <w:rPr>
          <w:spacing w:val="-3"/>
        </w:rPr>
        <w:t xml:space="preserve"> </w:t>
      </w:r>
      <w:r>
        <w:t>not</w:t>
      </w:r>
      <w:r>
        <w:rPr>
          <w:spacing w:val="-2"/>
        </w:rPr>
        <w:t xml:space="preserve"> </w:t>
      </w:r>
      <w:r>
        <w:t>negate</w:t>
      </w:r>
      <w:r>
        <w:rPr>
          <w:spacing w:val="-4"/>
        </w:rPr>
        <w:t xml:space="preserve"> </w:t>
      </w:r>
      <w:r>
        <w:t>the enforceability of the remaining portions of the rule.</w:t>
      </w:r>
    </w:p>
    <w:p w14:paraId="313B454F" w14:textId="77777777" w:rsidR="00DC29FC" w:rsidRDefault="00DC29FC">
      <w:pPr>
        <w:pStyle w:val="BodyText"/>
        <w:spacing w:before="11"/>
        <w:rPr>
          <w:sz w:val="19"/>
        </w:rPr>
      </w:pPr>
    </w:p>
    <w:p w14:paraId="49DEB639" w14:textId="77777777" w:rsidR="00DC29FC" w:rsidRDefault="00000000">
      <w:pPr>
        <w:pStyle w:val="Heading1"/>
        <w:ind w:left="4118" w:right="3741" w:firstLine="0"/>
        <w:jc w:val="center"/>
      </w:pPr>
      <w:r>
        <w:t>END</w:t>
      </w:r>
      <w:r>
        <w:rPr>
          <w:spacing w:val="-5"/>
        </w:rPr>
        <w:t xml:space="preserve"> </w:t>
      </w:r>
      <w:r>
        <w:t>OF</w:t>
      </w:r>
      <w:r>
        <w:rPr>
          <w:spacing w:val="-1"/>
        </w:rPr>
        <w:t xml:space="preserve"> </w:t>
      </w:r>
      <w:r>
        <w:rPr>
          <w:spacing w:val="-2"/>
        </w:rPr>
        <w:t>SECTION</w:t>
      </w:r>
    </w:p>
    <w:p w14:paraId="00019056" w14:textId="77777777" w:rsidR="00DC29FC" w:rsidRDefault="00DC29FC">
      <w:pPr>
        <w:pStyle w:val="BodyText"/>
        <w:rPr>
          <w:b/>
          <w:sz w:val="22"/>
        </w:rPr>
      </w:pPr>
    </w:p>
    <w:p w14:paraId="570AEEBC" w14:textId="77777777" w:rsidR="00DC29FC" w:rsidRDefault="00DC29FC">
      <w:pPr>
        <w:pStyle w:val="BodyText"/>
        <w:spacing w:before="1"/>
        <w:rPr>
          <w:b/>
          <w:sz w:val="18"/>
        </w:rPr>
      </w:pPr>
    </w:p>
    <w:p w14:paraId="3A5E6794" w14:textId="77777777" w:rsidR="003F4289" w:rsidRDefault="003F4289" w:rsidP="003F4289">
      <w:pPr>
        <w:pStyle w:val="BodyText"/>
        <w:ind w:left="119" w:right="1480"/>
      </w:pPr>
      <w:r>
        <w:t>Originally</w:t>
      </w:r>
      <w:r>
        <w:rPr>
          <w:spacing w:val="-3"/>
        </w:rPr>
        <w:t xml:space="preserve"> </w:t>
      </w:r>
      <w:r>
        <w:t>dated</w:t>
      </w:r>
      <w:r>
        <w:rPr>
          <w:spacing w:val="-3"/>
        </w:rPr>
        <w:t xml:space="preserve"> </w:t>
      </w:r>
      <w:r>
        <w:t>and</w:t>
      </w:r>
      <w:r>
        <w:rPr>
          <w:spacing w:val="-3"/>
        </w:rPr>
        <w:t xml:space="preserve"> </w:t>
      </w:r>
      <w:r>
        <w:t>adopted</w:t>
      </w:r>
      <w:r>
        <w:rPr>
          <w:spacing w:val="-4"/>
        </w:rPr>
        <w:t xml:space="preserve"> </w:t>
      </w:r>
      <w:r>
        <w:t>by</w:t>
      </w:r>
      <w:r>
        <w:rPr>
          <w:spacing w:val="-3"/>
        </w:rPr>
        <w:t xml:space="preserve"> </w:t>
      </w:r>
      <w:r>
        <w:t>the</w:t>
      </w:r>
      <w:r>
        <w:rPr>
          <w:spacing w:val="-4"/>
        </w:rPr>
        <w:t xml:space="preserve"> </w:t>
      </w:r>
      <w:r>
        <w:t>Board</w:t>
      </w:r>
      <w:r>
        <w:rPr>
          <w:spacing w:val="-3"/>
        </w:rPr>
        <w:t xml:space="preserve"> </w:t>
      </w:r>
      <w:r>
        <w:t>of</w:t>
      </w:r>
      <w:r>
        <w:rPr>
          <w:spacing w:val="-4"/>
        </w:rPr>
        <w:t xml:space="preserve"> </w:t>
      </w:r>
      <w:r>
        <w:t>Trustees</w:t>
      </w:r>
      <w:r>
        <w:rPr>
          <w:spacing w:val="-1"/>
        </w:rPr>
        <w:t xml:space="preserve"> </w:t>
      </w:r>
      <w:r>
        <w:t>the</w:t>
      </w:r>
      <w:r>
        <w:rPr>
          <w:spacing w:val="-4"/>
        </w:rPr>
        <w:t xml:space="preserve"> </w:t>
      </w:r>
      <w:r>
        <w:t>_____________________</w:t>
      </w:r>
    </w:p>
    <w:p w14:paraId="52B87321" w14:textId="77777777" w:rsidR="003F4289" w:rsidRDefault="003F4289" w:rsidP="003F4289">
      <w:pPr>
        <w:pStyle w:val="BodyText"/>
        <w:ind w:left="119" w:right="1480"/>
      </w:pPr>
      <w:r>
        <w:t>Revised: ________________________</w:t>
      </w:r>
    </w:p>
    <w:p w14:paraId="597584AE" w14:textId="2986FB2B" w:rsidR="00DC29FC" w:rsidRDefault="00DC29FC" w:rsidP="003F4289">
      <w:pPr>
        <w:pStyle w:val="BodyText"/>
        <w:ind w:left="119" w:right="1507"/>
      </w:pPr>
    </w:p>
    <w:sectPr w:rsidR="00DC29FC">
      <w:footerReference w:type="default" r:id="rId7"/>
      <w:pgSz w:w="12240" w:h="15840"/>
      <w:pgMar w:top="1600" w:right="1340" w:bottom="1460" w:left="1320" w:header="0"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207A" w14:textId="77777777" w:rsidR="00A65491" w:rsidRDefault="00A65491">
      <w:r>
        <w:separator/>
      </w:r>
    </w:p>
  </w:endnote>
  <w:endnote w:type="continuationSeparator" w:id="0">
    <w:p w14:paraId="663FFA90" w14:textId="77777777" w:rsidR="00A65491" w:rsidRDefault="00A6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874C" w14:textId="77777777" w:rsidR="00DC29FC" w:rsidRDefault="00000000">
    <w:pPr>
      <w:pStyle w:val="BodyText"/>
      <w:spacing w:line="14" w:lineRule="auto"/>
    </w:pPr>
    <w:r>
      <w:rPr>
        <w:noProof/>
      </w:rPr>
      <mc:AlternateContent>
        <mc:Choice Requires="wps">
          <w:drawing>
            <wp:anchor distT="0" distB="0" distL="0" distR="0" simplePos="0" relativeHeight="487541760" behindDoc="1" locked="0" layoutInCell="1" allowOverlap="1" wp14:anchorId="026C9958" wp14:editId="1B4372E7">
              <wp:simplePos x="0" y="0"/>
              <wp:positionH relativeFrom="page">
                <wp:posOffset>970280</wp:posOffset>
              </wp:positionH>
              <wp:positionV relativeFrom="page">
                <wp:posOffset>9108230</wp:posOffset>
              </wp:positionV>
              <wp:extent cx="1691639" cy="4743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1639" cy="474345"/>
                      </a:xfrm>
                      <a:prstGeom prst="rect">
                        <a:avLst/>
                      </a:prstGeom>
                    </wps:spPr>
                    <wps:txbx>
                      <w:txbxContent>
                        <w:p w14:paraId="235CDC3C" w14:textId="3B22D1FB" w:rsidR="003F4289" w:rsidRDefault="003F4289" w:rsidP="003F4289">
                          <w:pPr>
                            <w:spacing w:before="8" w:line="278" w:lineRule="auto"/>
                            <w:ind w:left="20" w:right="18"/>
                            <w:rPr>
                              <w:sz w:val="16"/>
                            </w:rPr>
                          </w:pPr>
                          <w:r>
                            <w:rPr>
                              <w:sz w:val="20"/>
                            </w:rPr>
                            <w:t>PARKS HOA II Rules &amp; Regulations 1.3-Commercial</w:t>
                          </w:r>
                          <w:r>
                            <w:rPr>
                              <w:spacing w:val="-14"/>
                              <w:sz w:val="20"/>
                            </w:rPr>
                            <w:t xml:space="preserve"> </w:t>
                          </w:r>
                          <w:r>
                            <w:rPr>
                              <w:sz w:val="20"/>
                            </w:rPr>
                            <w:t>Vehicle</w:t>
                          </w:r>
                        </w:p>
                        <w:p w14:paraId="41F0EF1F" w14:textId="79B80320" w:rsidR="00DC29FC" w:rsidRDefault="00DC29FC">
                          <w:pPr>
                            <w:spacing w:before="8" w:line="276" w:lineRule="auto"/>
                            <w:ind w:left="20" w:right="18"/>
                            <w:rPr>
                              <w:sz w:val="16"/>
                            </w:rPr>
                          </w:pPr>
                        </w:p>
                      </w:txbxContent>
                    </wps:txbx>
                    <wps:bodyPr wrap="square" lIns="0" tIns="0" rIns="0" bIns="0" rtlCol="0">
                      <a:noAutofit/>
                    </wps:bodyPr>
                  </wps:wsp>
                </a:graphicData>
              </a:graphic>
            </wp:anchor>
          </w:drawing>
        </mc:Choice>
        <mc:Fallback>
          <w:pict>
            <v:shapetype w14:anchorId="026C9958" id="_x0000_t202" coordsize="21600,21600" o:spt="202" path="m,l,21600r21600,l21600,xe">
              <v:stroke joinstyle="miter"/>
              <v:path gradientshapeok="t" o:connecttype="rect"/>
            </v:shapetype>
            <v:shape id="Textbox 1" o:spid="_x0000_s1026" type="#_x0000_t202" style="position:absolute;margin-left:76.4pt;margin-top:717.2pt;width:133.2pt;height:37.3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" filled="f" stroked="f">
              <v:textbox inset="0,0,0,0">
                <w:txbxContent>
                  <w:p w14:paraId="235CDC3C" w14:textId="3B22D1FB" w:rsidR="003F4289" w:rsidRDefault="003F4289" w:rsidP="003F4289">
                    <w:pPr>
                      <w:spacing w:before="8" w:line="278" w:lineRule="auto"/>
                      <w:ind w:left="20" w:right="18"/>
                      <w:rPr>
                        <w:sz w:val="16"/>
                      </w:rPr>
                    </w:pPr>
                    <w:r>
                      <w:rPr>
                        <w:sz w:val="20"/>
                      </w:rPr>
                      <w:t>PARKS HOA II Rules &amp; Regulations 1.3-Commercial</w:t>
                    </w:r>
                    <w:r>
                      <w:rPr>
                        <w:spacing w:val="-14"/>
                        <w:sz w:val="20"/>
                      </w:rPr>
                      <w:t xml:space="preserve"> </w:t>
                    </w:r>
                    <w:r>
                      <w:rPr>
                        <w:sz w:val="20"/>
                      </w:rPr>
                      <w:t>Vehicle</w:t>
                    </w:r>
                  </w:p>
                  <w:p w14:paraId="41F0EF1F" w14:textId="79B80320" w:rsidR="00DC29FC" w:rsidRDefault="00DC29FC">
                    <w:pPr>
                      <w:spacing w:before="8" w:line="276" w:lineRule="auto"/>
                      <w:ind w:left="20" w:right="18"/>
                      <w:rPr>
                        <w:sz w:val="16"/>
                      </w:rPr>
                    </w:pPr>
                  </w:p>
                </w:txbxContent>
              </v:textbox>
              <w10:wrap anchorx="page" anchory="page"/>
            </v:shape>
          </w:pict>
        </mc:Fallback>
      </mc:AlternateContent>
    </w:r>
    <w:r>
      <w:rPr>
        <w:noProof/>
      </w:rPr>
      <mc:AlternateContent>
        <mc:Choice Requires="wps">
          <w:drawing>
            <wp:anchor distT="0" distB="0" distL="0" distR="0" simplePos="0" relativeHeight="487542272" behindDoc="1" locked="0" layoutInCell="1" allowOverlap="1" wp14:anchorId="059BC8AA" wp14:editId="446DC37A">
              <wp:simplePos x="0" y="0"/>
              <wp:positionH relativeFrom="page">
                <wp:posOffset>5712967</wp:posOffset>
              </wp:positionH>
              <wp:positionV relativeFrom="page">
                <wp:posOffset>9108230</wp:posOffset>
              </wp:positionV>
              <wp:extent cx="1203960" cy="3346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3960" cy="334645"/>
                      </a:xfrm>
                      <a:prstGeom prst="rect">
                        <a:avLst/>
                      </a:prstGeom>
                    </wps:spPr>
                    <wps:txbx>
                      <w:txbxContent>
                        <w:p w14:paraId="7DB705B7" w14:textId="77777777" w:rsidR="00DC29FC" w:rsidRDefault="00000000">
                          <w:pPr>
                            <w:pStyle w:val="BodyText"/>
                            <w:spacing w:before="12"/>
                            <w:ind w:right="20"/>
                            <w:jc w:val="right"/>
                          </w:pPr>
                          <w:r>
                            <w:t>Page</w:t>
                          </w:r>
                          <w:r>
                            <w:rPr>
                              <w:spacing w:val="-4"/>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p w14:paraId="7163263A" w14:textId="3BFF31C5" w:rsidR="00DC29FC" w:rsidRDefault="00000000">
                          <w:pPr>
                            <w:pStyle w:val="BodyText"/>
                            <w:spacing w:before="34"/>
                            <w:ind w:right="18"/>
                            <w:jc w:val="right"/>
                          </w:pPr>
                          <w:r>
                            <w:t>Rev.</w:t>
                          </w:r>
                          <w:r>
                            <w:rPr>
                              <w:spacing w:val="-7"/>
                            </w:rPr>
                            <w:t xml:space="preserve"> </w:t>
                          </w:r>
                          <w:r w:rsidR="003F4289">
                            <w:t>__________</w:t>
                          </w:r>
                        </w:p>
                      </w:txbxContent>
                    </wps:txbx>
                    <wps:bodyPr wrap="square" lIns="0" tIns="0" rIns="0" bIns="0" rtlCol="0">
                      <a:noAutofit/>
                    </wps:bodyPr>
                  </wps:wsp>
                </a:graphicData>
              </a:graphic>
            </wp:anchor>
          </w:drawing>
        </mc:Choice>
        <mc:Fallback>
          <w:pict>
            <v:shape w14:anchorId="059BC8AA" id="Textbox 2" o:spid="_x0000_s1027" type="#_x0000_t202" style="position:absolute;margin-left:449.85pt;margin-top:717.2pt;width:94.8pt;height:26.35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" filled="f" stroked="f">
              <v:textbox inset="0,0,0,0">
                <w:txbxContent>
                  <w:p w14:paraId="7DB705B7" w14:textId="77777777" w:rsidR="00DC29FC" w:rsidRDefault="00000000">
                    <w:pPr>
                      <w:pStyle w:val="BodyText"/>
                      <w:spacing w:before="12"/>
                      <w:ind w:right="20"/>
                      <w:jc w:val="right"/>
                    </w:pPr>
                    <w:r>
                      <w:t>Page</w:t>
                    </w:r>
                    <w:r>
                      <w:rPr>
                        <w:spacing w:val="-4"/>
                      </w:rPr>
                      <w:t xml:space="preserve"> </w:t>
                    </w:r>
                    <w:r>
                      <w:fldChar w:fldCharType="begin"/>
                    </w:r>
                    <w:r>
                      <w:instrText xml:space="preserve"> PAGE </w:instrText>
                    </w:r>
                    <w:r>
                      <w:fldChar w:fldCharType="separate"/>
                    </w:r>
                    <w:r>
                      <w:t>1</w:t>
                    </w:r>
                    <w:r>
                      <w:fldChar w:fldCharType="end"/>
                    </w:r>
                    <w:r>
                      <w:rPr>
                        <w:spacing w:val="-2"/>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p w14:paraId="7163263A" w14:textId="3BFF31C5" w:rsidR="00DC29FC" w:rsidRDefault="00000000">
                    <w:pPr>
                      <w:pStyle w:val="BodyText"/>
                      <w:spacing w:before="34"/>
                      <w:ind w:right="18"/>
                      <w:jc w:val="right"/>
                    </w:pPr>
                    <w:r>
                      <w:t>Rev.</w:t>
                    </w:r>
                    <w:r>
                      <w:rPr>
                        <w:spacing w:val="-7"/>
                      </w:rPr>
                      <w:t xml:space="preserve"> </w:t>
                    </w:r>
                    <w:r w:rsidR="003F4289">
                      <w:t>__________</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F9FE0" w14:textId="77777777" w:rsidR="00A65491" w:rsidRDefault="00A65491">
      <w:r>
        <w:separator/>
      </w:r>
    </w:p>
  </w:footnote>
  <w:footnote w:type="continuationSeparator" w:id="0">
    <w:p w14:paraId="2F00DA84" w14:textId="77777777" w:rsidR="00A65491" w:rsidRDefault="00A6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D371C"/>
    <w:multiLevelType w:val="hybridMultilevel"/>
    <w:tmpl w:val="DD2A39C4"/>
    <w:lvl w:ilvl="0" w:tplc="9D5C4F94">
      <w:start w:val="1"/>
      <w:numFmt w:val="upperRoman"/>
      <w:lvlText w:val="%1."/>
      <w:lvlJc w:val="left"/>
      <w:pPr>
        <w:ind w:left="479" w:hanging="360"/>
        <w:jc w:val="left"/>
      </w:pPr>
      <w:rPr>
        <w:rFonts w:ascii="Arial" w:eastAsia="Arial" w:hAnsi="Arial" w:cs="Arial" w:hint="default"/>
        <w:b/>
        <w:bCs/>
        <w:i w:val="0"/>
        <w:iCs w:val="0"/>
        <w:spacing w:val="-1"/>
        <w:w w:val="99"/>
        <w:sz w:val="20"/>
        <w:szCs w:val="20"/>
        <w:lang w:val="en-US" w:eastAsia="en-US" w:bidi="ar-SA"/>
      </w:rPr>
    </w:lvl>
    <w:lvl w:ilvl="1" w:tplc="6060AB5C">
      <w:start w:val="1"/>
      <w:numFmt w:val="decimal"/>
      <w:lvlText w:val="%2)"/>
      <w:lvlJc w:val="left"/>
      <w:pPr>
        <w:ind w:left="1560" w:hanging="361"/>
        <w:jc w:val="left"/>
      </w:pPr>
      <w:rPr>
        <w:rFonts w:ascii="Arial" w:eastAsia="Arial" w:hAnsi="Arial" w:cs="Arial" w:hint="default"/>
        <w:b w:val="0"/>
        <w:bCs w:val="0"/>
        <w:i w:val="0"/>
        <w:iCs w:val="0"/>
        <w:spacing w:val="-1"/>
        <w:w w:val="99"/>
        <w:sz w:val="20"/>
        <w:szCs w:val="20"/>
        <w:lang w:val="en-US" w:eastAsia="en-US" w:bidi="ar-SA"/>
      </w:rPr>
    </w:lvl>
    <w:lvl w:ilvl="2" w:tplc="85488972">
      <w:numFmt w:val="bullet"/>
      <w:lvlText w:val="•"/>
      <w:lvlJc w:val="left"/>
      <w:pPr>
        <w:ind w:left="2451" w:hanging="361"/>
      </w:pPr>
      <w:rPr>
        <w:rFonts w:hint="default"/>
        <w:lang w:val="en-US" w:eastAsia="en-US" w:bidi="ar-SA"/>
      </w:rPr>
    </w:lvl>
    <w:lvl w:ilvl="3" w:tplc="5060F150">
      <w:numFmt w:val="bullet"/>
      <w:lvlText w:val="•"/>
      <w:lvlJc w:val="left"/>
      <w:pPr>
        <w:ind w:left="3342" w:hanging="361"/>
      </w:pPr>
      <w:rPr>
        <w:rFonts w:hint="default"/>
        <w:lang w:val="en-US" w:eastAsia="en-US" w:bidi="ar-SA"/>
      </w:rPr>
    </w:lvl>
    <w:lvl w:ilvl="4" w:tplc="0908EFD2">
      <w:numFmt w:val="bullet"/>
      <w:lvlText w:val="•"/>
      <w:lvlJc w:val="left"/>
      <w:pPr>
        <w:ind w:left="4233" w:hanging="361"/>
      </w:pPr>
      <w:rPr>
        <w:rFonts w:hint="default"/>
        <w:lang w:val="en-US" w:eastAsia="en-US" w:bidi="ar-SA"/>
      </w:rPr>
    </w:lvl>
    <w:lvl w:ilvl="5" w:tplc="09820AC2">
      <w:numFmt w:val="bullet"/>
      <w:lvlText w:val="•"/>
      <w:lvlJc w:val="left"/>
      <w:pPr>
        <w:ind w:left="5124" w:hanging="361"/>
      </w:pPr>
      <w:rPr>
        <w:rFonts w:hint="default"/>
        <w:lang w:val="en-US" w:eastAsia="en-US" w:bidi="ar-SA"/>
      </w:rPr>
    </w:lvl>
    <w:lvl w:ilvl="6" w:tplc="FEB4F68C">
      <w:numFmt w:val="bullet"/>
      <w:lvlText w:val="•"/>
      <w:lvlJc w:val="left"/>
      <w:pPr>
        <w:ind w:left="6015" w:hanging="361"/>
      </w:pPr>
      <w:rPr>
        <w:rFonts w:hint="default"/>
        <w:lang w:val="en-US" w:eastAsia="en-US" w:bidi="ar-SA"/>
      </w:rPr>
    </w:lvl>
    <w:lvl w:ilvl="7" w:tplc="E8C45A10">
      <w:numFmt w:val="bullet"/>
      <w:lvlText w:val="•"/>
      <w:lvlJc w:val="left"/>
      <w:pPr>
        <w:ind w:left="6906" w:hanging="361"/>
      </w:pPr>
      <w:rPr>
        <w:rFonts w:hint="default"/>
        <w:lang w:val="en-US" w:eastAsia="en-US" w:bidi="ar-SA"/>
      </w:rPr>
    </w:lvl>
    <w:lvl w:ilvl="8" w:tplc="86B8AA0A">
      <w:numFmt w:val="bullet"/>
      <w:lvlText w:val="•"/>
      <w:lvlJc w:val="left"/>
      <w:pPr>
        <w:ind w:left="7797" w:hanging="361"/>
      </w:pPr>
      <w:rPr>
        <w:rFonts w:hint="default"/>
        <w:lang w:val="en-US" w:eastAsia="en-US" w:bidi="ar-SA"/>
      </w:rPr>
    </w:lvl>
  </w:abstractNum>
  <w:num w:numId="1" w16cid:durableId="68787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C29FC"/>
    <w:rsid w:val="00032939"/>
    <w:rsid w:val="001C613B"/>
    <w:rsid w:val="00284256"/>
    <w:rsid w:val="00297195"/>
    <w:rsid w:val="002F5AC9"/>
    <w:rsid w:val="003F4289"/>
    <w:rsid w:val="004E5023"/>
    <w:rsid w:val="00986C86"/>
    <w:rsid w:val="00A65491"/>
    <w:rsid w:val="00DC2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2CB5E"/>
  <w15:docId w15:val="{C0C93453-F5D9-4EFE-9249-50CA622F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7"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22" w:lineRule="exact"/>
      <w:ind w:left="2767"/>
    </w:pPr>
    <w:rPr>
      <w:b/>
      <w:bCs/>
      <w:sz w:val="28"/>
      <w:szCs w:val="28"/>
    </w:rPr>
  </w:style>
  <w:style w:type="paragraph" w:styleId="ListParagraph">
    <w:name w:val="List Paragraph"/>
    <w:basedOn w:val="Normal"/>
    <w:uiPriority w:val="1"/>
    <w:qFormat/>
    <w:pPr>
      <w:ind w:left="477"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4289"/>
    <w:pPr>
      <w:tabs>
        <w:tab w:val="center" w:pos="4680"/>
        <w:tab w:val="right" w:pos="9360"/>
      </w:tabs>
    </w:pPr>
  </w:style>
  <w:style w:type="character" w:customStyle="1" w:styleId="HeaderChar">
    <w:name w:val="Header Char"/>
    <w:basedOn w:val="DefaultParagraphFont"/>
    <w:link w:val="Header"/>
    <w:uiPriority w:val="99"/>
    <w:rsid w:val="003F4289"/>
    <w:rPr>
      <w:rFonts w:ascii="Arial" w:eastAsia="Arial" w:hAnsi="Arial" w:cs="Arial"/>
    </w:rPr>
  </w:style>
  <w:style w:type="paragraph" w:styleId="Footer">
    <w:name w:val="footer"/>
    <w:basedOn w:val="Normal"/>
    <w:link w:val="FooterChar"/>
    <w:uiPriority w:val="99"/>
    <w:unhideWhenUsed/>
    <w:rsid w:val="003F4289"/>
    <w:pPr>
      <w:tabs>
        <w:tab w:val="center" w:pos="4680"/>
        <w:tab w:val="right" w:pos="9360"/>
      </w:tabs>
    </w:pPr>
  </w:style>
  <w:style w:type="character" w:customStyle="1" w:styleId="FooterChar">
    <w:name w:val="Footer Char"/>
    <w:basedOn w:val="DefaultParagraphFont"/>
    <w:link w:val="Footer"/>
    <w:uiPriority w:val="99"/>
    <w:rsid w:val="003F428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D. Haroldson</cp:lastModifiedBy>
  <cp:revision>4</cp:revision>
  <dcterms:created xsi:type="dcterms:W3CDTF">2023-11-03T01:56:00Z</dcterms:created>
  <dcterms:modified xsi:type="dcterms:W3CDTF">2025-01-16T00:34:00Z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2023-05-18T00:00:00Z</vt:filetime>
  </property>
</Properties>
</file>